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2" w:rsidRDefault="00AF7B32" w:rsidP="008E27A3">
      <w:pPr>
        <w:spacing w:before="120" w:after="1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-453391</wp:posOffset>
            </wp:positionV>
            <wp:extent cx="6600825" cy="10182225"/>
            <wp:effectExtent l="19050" t="0" r="9525" b="0"/>
            <wp:wrapNone/>
            <wp:docPr id="1" name="Рисунок 1" descr="C:\Users\Настя\Desktop\Положения\первый лист\новое поколение выбир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оложения\первый лист\новое поколение выбирает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 l="7165" t="3960" r="5763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AF7B32" w:rsidRDefault="00AF7B32" w:rsidP="008E27A3">
      <w:pPr>
        <w:spacing w:before="120" w:after="120"/>
        <w:rPr>
          <w:b/>
        </w:rPr>
      </w:pPr>
    </w:p>
    <w:p w:rsidR="006A59B1" w:rsidRDefault="008E27A3" w:rsidP="008E27A3">
      <w:pPr>
        <w:spacing w:before="120" w:after="120"/>
        <w:rPr>
          <w:b/>
        </w:rPr>
      </w:pPr>
      <w:r>
        <w:rPr>
          <w:b/>
        </w:rPr>
        <w:lastRenderedPageBreak/>
        <w:t>Организаторы Проекта</w:t>
      </w:r>
      <w:r w:rsidR="00B7215F">
        <w:rPr>
          <w:b/>
        </w:rPr>
        <w:t xml:space="preserve"> </w:t>
      </w:r>
    </w:p>
    <w:p w:rsidR="006A59B1" w:rsidRPr="00E85CA8" w:rsidRDefault="006A59B1" w:rsidP="008E27A3">
      <w:pPr>
        <w:spacing w:after="120"/>
        <w:jc w:val="both"/>
      </w:pPr>
      <w:r w:rsidRPr="00E85CA8">
        <w:t>ГБУ ДО ЦВР</w:t>
      </w:r>
      <w:r>
        <w:t xml:space="preserve"> ДМ «Академический»</w:t>
      </w:r>
      <w:r w:rsidR="008E27A3">
        <w:t xml:space="preserve"> Калининского района Санкт-</w:t>
      </w:r>
      <w:r w:rsidRPr="00E85CA8">
        <w:t>Петербурга</w:t>
      </w:r>
      <w:r>
        <w:t xml:space="preserve"> </w:t>
      </w:r>
      <w:r w:rsidR="008E27A3">
        <w:t xml:space="preserve">(далее – ЦВР) </w:t>
      </w:r>
      <w:r>
        <w:t xml:space="preserve">при поддержке отдела образования </w:t>
      </w:r>
      <w:r w:rsidRPr="00E85CA8">
        <w:t>администрации Калининского района.</w:t>
      </w:r>
    </w:p>
    <w:p w:rsidR="002C57C5" w:rsidRDefault="00FA441F" w:rsidP="008E27A3">
      <w:pPr>
        <w:spacing w:before="120" w:after="120"/>
        <w:jc w:val="both"/>
        <w:rPr>
          <w:b/>
        </w:rPr>
      </w:pPr>
      <w:r>
        <w:rPr>
          <w:b/>
        </w:rPr>
        <w:t>Условия участия</w:t>
      </w:r>
      <w:r w:rsidR="008E27A3">
        <w:rPr>
          <w:b/>
        </w:rPr>
        <w:t xml:space="preserve"> в Проекте</w:t>
      </w:r>
    </w:p>
    <w:p w:rsidR="006A59B1" w:rsidRPr="00F4058C" w:rsidRDefault="006A59B1" w:rsidP="006A59B1">
      <w:pPr>
        <w:jc w:val="both"/>
      </w:pPr>
      <w:r>
        <w:t>В</w:t>
      </w:r>
      <w:r w:rsidRPr="00E85CA8">
        <w:t xml:space="preserve"> проекте принимают участие </w:t>
      </w:r>
      <w:r>
        <w:t xml:space="preserve">первичные организации «РДШ», органы ученического самоуправления </w:t>
      </w:r>
      <w:r w:rsidRPr="00E85CA8">
        <w:t xml:space="preserve">и </w:t>
      </w:r>
      <w:r>
        <w:t>детские общественные объединения</w:t>
      </w:r>
      <w:r w:rsidRPr="00E85CA8">
        <w:t xml:space="preserve"> </w:t>
      </w:r>
      <w:r>
        <w:t>ОУ Калининского района</w:t>
      </w:r>
      <w:r w:rsidRPr="00E85CA8">
        <w:t>.</w:t>
      </w:r>
    </w:p>
    <w:p w:rsidR="0075293D" w:rsidRDefault="0075293D" w:rsidP="008E27A3">
      <w:pPr>
        <w:spacing w:after="60"/>
        <w:jc w:val="both"/>
      </w:pPr>
      <w:r>
        <w:t>Прое</w:t>
      </w:r>
      <w:proofErr w:type="gramStart"/>
      <w:r>
        <w:t>кт</w:t>
      </w:r>
      <w:r w:rsidRPr="00E965F4">
        <w:t xml:space="preserve"> </w:t>
      </w:r>
      <w:r>
        <w:t>вкл</w:t>
      </w:r>
      <w:proofErr w:type="gramEnd"/>
      <w:r>
        <w:t>ючает в себя совместные обучающие встречи для учащихся и педагогов по организации и проведению мероприятий, а также непосредственное проведение социально-значимых мероприятий.</w:t>
      </w:r>
    </w:p>
    <w:p w:rsidR="006A59B1" w:rsidRDefault="008E27A3" w:rsidP="002C57C5">
      <w:pPr>
        <w:jc w:val="both"/>
        <w:rPr>
          <w:b/>
        </w:rPr>
      </w:pPr>
      <w:r>
        <w:rPr>
          <w:b/>
        </w:rPr>
        <w:t>Сроки и место проведения Проекта</w:t>
      </w:r>
    </w:p>
    <w:p w:rsidR="007054E0" w:rsidRDefault="004D5CC9" w:rsidP="004F227F">
      <w:pPr>
        <w:rPr>
          <w:b/>
        </w:rPr>
      </w:pPr>
      <w:r>
        <w:t xml:space="preserve">Сроки проведения: </w:t>
      </w:r>
      <w:r w:rsidR="006A59B1">
        <w:t>ок</w:t>
      </w:r>
      <w:r>
        <w:t>тябр</w:t>
      </w:r>
      <w:r w:rsidR="0075293D">
        <w:t>ь</w:t>
      </w:r>
      <w:r>
        <w:t xml:space="preserve"> 201</w:t>
      </w:r>
      <w:r w:rsidR="006A59B1">
        <w:t>7</w:t>
      </w:r>
      <w:r>
        <w:t xml:space="preserve"> </w:t>
      </w:r>
      <w:r w:rsidR="008E27A3">
        <w:t>–</w:t>
      </w:r>
      <w:r>
        <w:t xml:space="preserve"> май 201</w:t>
      </w:r>
      <w:r w:rsidR="0075293D">
        <w:t>8</w:t>
      </w:r>
      <w:r>
        <w:t>.</w:t>
      </w:r>
      <w:r w:rsidR="000C27B5">
        <w:rPr>
          <w:b/>
        </w:rPr>
        <w:t xml:space="preserve"> </w:t>
      </w:r>
    </w:p>
    <w:p w:rsidR="00CA5153" w:rsidRDefault="00CA5153" w:rsidP="008E27A3">
      <w:pPr>
        <w:jc w:val="both"/>
      </w:pPr>
      <w:r w:rsidRPr="00CA5153">
        <w:t xml:space="preserve">Место </w:t>
      </w:r>
      <w:r>
        <w:t xml:space="preserve">проведения – </w:t>
      </w:r>
      <w:r w:rsidR="008E27A3">
        <w:t>ЦВР,</w:t>
      </w:r>
      <w:r>
        <w:t xml:space="preserve"> ОУ района, </w:t>
      </w:r>
      <w:r w:rsidR="0075293D">
        <w:t xml:space="preserve">учреждения района и города - </w:t>
      </w:r>
      <w:r>
        <w:t xml:space="preserve">социальные партнеры. </w:t>
      </w:r>
    </w:p>
    <w:p w:rsidR="006A59B1" w:rsidRPr="00E85CA8" w:rsidRDefault="008E27A3" w:rsidP="008E27A3">
      <w:pPr>
        <w:spacing w:before="120" w:after="120"/>
        <w:jc w:val="both"/>
        <w:rPr>
          <w:b/>
        </w:rPr>
      </w:pPr>
      <w:r>
        <w:rPr>
          <w:b/>
        </w:rPr>
        <w:t>Порядок проведения Проекта</w:t>
      </w:r>
      <w:r w:rsidR="006A59B1" w:rsidRPr="00E85CA8">
        <w:rPr>
          <w:b/>
        </w:rPr>
        <w:t xml:space="preserve"> </w:t>
      </w:r>
    </w:p>
    <w:p w:rsidR="006A59B1" w:rsidRPr="002C57C5" w:rsidRDefault="006A59B1" w:rsidP="006A59B1">
      <w:pPr>
        <w:tabs>
          <w:tab w:val="left" w:pos="284"/>
        </w:tabs>
        <w:jc w:val="both"/>
        <w:rPr>
          <w:b/>
        </w:rPr>
      </w:pPr>
      <w:r w:rsidRPr="002C57C5">
        <w:rPr>
          <w:b/>
          <w:lang w:val="en-US"/>
        </w:rPr>
        <w:t>I</w:t>
      </w:r>
      <w:r w:rsidRPr="002C57C5">
        <w:rPr>
          <w:b/>
        </w:rPr>
        <w:t xml:space="preserve"> этап – Старт проекта</w:t>
      </w:r>
      <w:r w:rsidR="0075293D">
        <w:rPr>
          <w:b/>
        </w:rPr>
        <w:t xml:space="preserve"> – 28 сентября 2017</w:t>
      </w:r>
    </w:p>
    <w:p w:rsidR="006A59B1" w:rsidRPr="00F53A59" w:rsidRDefault="006A59B1" w:rsidP="006A59B1">
      <w:pPr>
        <w:tabs>
          <w:tab w:val="left" w:pos="284"/>
        </w:tabs>
        <w:jc w:val="both"/>
      </w:pPr>
      <w:r>
        <w:tab/>
        <w:t xml:space="preserve">Старт проекта дается на Слёте лидеров детских общественных объединений, органов ученического самоуправления и первичных отделений РДШ ОУ Калининского района Санкт-Петербурга «Калининская активная молодежь, включайся!». </w:t>
      </w:r>
    </w:p>
    <w:p w:rsidR="006A59B1" w:rsidRPr="002C57C5" w:rsidRDefault="006A59B1" w:rsidP="006A59B1">
      <w:pPr>
        <w:tabs>
          <w:tab w:val="left" w:pos="284"/>
        </w:tabs>
        <w:jc w:val="both"/>
        <w:rPr>
          <w:b/>
        </w:rPr>
      </w:pPr>
      <w:r w:rsidRPr="002C57C5">
        <w:rPr>
          <w:b/>
          <w:lang w:val="en-US"/>
        </w:rPr>
        <w:t>II</w:t>
      </w:r>
      <w:r w:rsidRPr="002C57C5">
        <w:rPr>
          <w:b/>
        </w:rPr>
        <w:t xml:space="preserve"> этап - Основной </w:t>
      </w:r>
    </w:p>
    <w:p w:rsidR="006A59B1" w:rsidRDefault="006A59B1" w:rsidP="0075293D">
      <w:pPr>
        <w:tabs>
          <w:tab w:val="left" w:pos="284"/>
        </w:tabs>
        <w:spacing w:after="240"/>
        <w:jc w:val="both"/>
      </w:pPr>
      <w:r>
        <w:tab/>
      </w:r>
      <w:r w:rsidR="0075293D">
        <w:t>Основной этап направлен на п</w:t>
      </w:r>
      <w:r>
        <w:t>одготовк</w:t>
      </w:r>
      <w:r w:rsidR="0075293D">
        <w:t xml:space="preserve">у </w:t>
      </w:r>
      <w:r>
        <w:t>и проведение районных мероприятий</w:t>
      </w:r>
      <w:r w:rsidR="0075293D">
        <w:t xml:space="preserve"> в соответствии с основными направлениями деятельности РДШ</w:t>
      </w:r>
      <w:r>
        <w:t>:</w:t>
      </w:r>
    </w:p>
    <w:tbl>
      <w:tblPr>
        <w:tblStyle w:val="a3"/>
        <w:tblW w:w="0" w:type="auto"/>
        <w:tblLook w:val="04A0"/>
      </w:tblPr>
      <w:tblGrid>
        <w:gridCol w:w="458"/>
        <w:gridCol w:w="3052"/>
        <w:gridCol w:w="1418"/>
        <w:gridCol w:w="4925"/>
      </w:tblGrid>
      <w:tr w:rsidR="0075293D" w:rsidTr="00945F49">
        <w:tc>
          <w:tcPr>
            <w:tcW w:w="458" w:type="dxa"/>
            <w:shd w:val="clear" w:color="auto" w:fill="D9D9D9" w:themeFill="background1" w:themeFillShade="D9"/>
          </w:tcPr>
          <w:p w:rsidR="0075293D" w:rsidRDefault="0075293D" w:rsidP="0075293D">
            <w:pPr>
              <w:tabs>
                <w:tab w:val="left" w:pos="284"/>
              </w:tabs>
              <w:jc w:val="center"/>
            </w:pPr>
            <w:r w:rsidRPr="002C57C5">
              <w:rPr>
                <w:b/>
              </w:rPr>
              <w:t>№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75293D" w:rsidRDefault="0075293D" w:rsidP="0075293D">
            <w:pPr>
              <w:tabs>
                <w:tab w:val="left" w:pos="284"/>
              </w:tabs>
              <w:jc w:val="center"/>
            </w:pPr>
            <w:r w:rsidRPr="002C57C5">
              <w:rPr>
                <w:b/>
              </w:rPr>
              <w:t>Направление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293D" w:rsidRDefault="0075293D" w:rsidP="0075293D">
            <w:pPr>
              <w:tabs>
                <w:tab w:val="left" w:pos="284"/>
              </w:tabs>
              <w:jc w:val="center"/>
            </w:pPr>
            <w:r w:rsidRPr="002C57C5">
              <w:rPr>
                <w:b/>
              </w:rPr>
              <w:t>Месяц</w:t>
            </w:r>
          </w:p>
        </w:tc>
        <w:tc>
          <w:tcPr>
            <w:tcW w:w="4925" w:type="dxa"/>
            <w:shd w:val="clear" w:color="auto" w:fill="D9D9D9" w:themeFill="background1" w:themeFillShade="D9"/>
          </w:tcPr>
          <w:p w:rsidR="0075293D" w:rsidRDefault="0075293D" w:rsidP="0075293D">
            <w:pPr>
              <w:tabs>
                <w:tab w:val="left" w:pos="284"/>
              </w:tabs>
              <w:jc w:val="center"/>
            </w:pPr>
            <w:r w:rsidRPr="002C57C5">
              <w:rPr>
                <w:b/>
              </w:rPr>
              <w:t>Мероприятие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1</w:t>
            </w:r>
          </w:p>
        </w:tc>
        <w:tc>
          <w:tcPr>
            <w:tcW w:w="3052" w:type="dxa"/>
            <w:vMerge w:val="restart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 xml:space="preserve">Новое поколение выбирает </w:t>
            </w:r>
          </w:p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активную гражданскую позицию</w:t>
            </w: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r w:rsidRPr="008E27A3">
              <w:t>Октябрь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Акция «Дай лапу, друг!»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2</w:t>
            </w:r>
          </w:p>
        </w:tc>
        <w:tc>
          <w:tcPr>
            <w:tcW w:w="3052" w:type="dxa"/>
            <w:vMerge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r w:rsidRPr="008E27A3">
              <w:t>Декабрь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Акция «От сердца к сердцу»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3</w:t>
            </w:r>
          </w:p>
        </w:tc>
        <w:tc>
          <w:tcPr>
            <w:tcW w:w="3052" w:type="dxa"/>
            <w:vMerge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r w:rsidRPr="008E27A3">
              <w:t>Апрель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Комплекс мероприятий «Всероссийская неделя добра 2018»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4</w:t>
            </w:r>
          </w:p>
        </w:tc>
        <w:tc>
          <w:tcPr>
            <w:tcW w:w="3052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 xml:space="preserve">Новое поколение выбирает </w:t>
            </w:r>
          </w:p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любовь к родному городу</w:t>
            </w: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Ноябрь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Квест «Знай и люби свой город»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5</w:t>
            </w:r>
          </w:p>
        </w:tc>
        <w:tc>
          <w:tcPr>
            <w:tcW w:w="3052" w:type="dxa"/>
            <w:vMerge w:val="restart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 xml:space="preserve">Новое поколение выбирает </w:t>
            </w:r>
          </w:p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память поколений</w:t>
            </w:r>
          </w:p>
        </w:tc>
        <w:tc>
          <w:tcPr>
            <w:tcW w:w="1418" w:type="dxa"/>
            <w:vMerge w:val="restart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Январь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Игра по станциям «Героический Ленинград»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6</w:t>
            </w:r>
          </w:p>
        </w:tc>
        <w:tc>
          <w:tcPr>
            <w:tcW w:w="3052" w:type="dxa"/>
            <w:vMerge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</w:p>
        </w:tc>
        <w:tc>
          <w:tcPr>
            <w:tcW w:w="1418" w:type="dxa"/>
            <w:vMerge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Торжественная линейка и возложение цветов к памятнику «Аэродром Гражданка»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7</w:t>
            </w:r>
          </w:p>
        </w:tc>
        <w:tc>
          <w:tcPr>
            <w:tcW w:w="3052" w:type="dxa"/>
            <w:vMerge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Февраль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Акция «</w:t>
            </w:r>
            <w:proofErr w:type="gramStart"/>
            <w:r w:rsidRPr="008E27A3">
              <w:t>Юные</w:t>
            </w:r>
            <w:proofErr w:type="gramEnd"/>
            <w:r w:rsidRPr="008E27A3">
              <w:t>. Стойкие. Смелые»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8</w:t>
            </w:r>
          </w:p>
        </w:tc>
        <w:tc>
          <w:tcPr>
            <w:tcW w:w="3052" w:type="dxa"/>
            <w:vMerge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Май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Вахта памяти у памятника «Аэродром Гражданка»</w:t>
            </w:r>
          </w:p>
        </w:tc>
      </w:tr>
      <w:tr w:rsidR="0075293D" w:rsidTr="00945F49">
        <w:tc>
          <w:tcPr>
            <w:tcW w:w="45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9</w:t>
            </w:r>
          </w:p>
        </w:tc>
        <w:tc>
          <w:tcPr>
            <w:tcW w:w="3052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 xml:space="preserve">Новое поколение выбирает </w:t>
            </w:r>
          </w:p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достойную профессию</w:t>
            </w:r>
          </w:p>
        </w:tc>
        <w:tc>
          <w:tcPr>
            <w:tcW w:w="1418" w:type="dxa"/>
            <w:vAlign w:val="center"/>
          </w:tcPr>
          <w:p w:rsidR="0075293D" w:rsidRPr="008E27A3" w:rsidRDefault="0075293D" w:rsidP="0075293D">
            <w:pPr>
              <w:tabs>
                <w:tab w:val="left" w:pos="284"/>
              </w:tabs>
            </w:pPr>
            <w:r w:rsidRPr="008E27A3">
              <w:t>Март</w:t>
            </w:r>
          </w:p>
        </w:tc>
        <w:tc>
          <w:tcPr>
            <w:tcW w:w="4925" w:type="dxa"/>
            <w:vAlign w:val="center"/>
          </w:tcPr>
          <w:p w:rsidR="0075293D" w:rsidRPr="008E27A3" w:rsidRDefault="0075293D" w:rsidP="0075293D">
            <w:r w:rsidRPr="008E27A3">
              <w:t>Игра по станциям «Есть такая профессия»</w:t>
            </w:r>
          </w:p>
        </w:tc>
      </w:tr>
    </w:tbl>
    <w:p w:rsidR="002C57C5" w:rsidRPr="008E27A3" w:rsidRDefault="002C57C5" w:rsidP="006A59B1">
      <w:pPr>
        <w:tabs>
          <w:tab w:val="left" w:pos="284"/>
        </w:tabs>
        <w:jc w:val="both"/>
        <w:rPr>
          <w:b/>
          <w:i/>
          <w:iCs/>
          <w:sz w:val="6"/>
          <w:szCs w:val="6"/>
        </w:rPr>
      </w:pPr>
    </w:p>
    <w:p w:rsidR="006A59B1" w:rsidRPr="002C57C5" w:rsidRDefault="006A59B1" w:rsidP="002C57C5">
      <w:pPr>
        <w:tabs>
          <w:tab w:val="left" w:pos="284"/>
        </w:tabs>
        <w:jc w:val="both"/>
      </w:pPr>
      <w:r w:rsidRPr="002C57C5">
        <w:rPr>
          <w:b/>
          <w:iCs/>
          <w:lang w:val="en-US"/>
        </w:rPr>
        <w:t>III</w:t>
      </w:r>
      <w:r w:rsidRPr="002C57C5">
        <w:rPr>
          <w:b/>
          <w:iCs/>
        </w:rPr>
        <w:t xml:space="preserve"> этап – </w:t>
      </w:r>
      <w:r w:rsidRPr="002C57C5">
        <w:rPr>
          <w:b/>
        </w:rPr>
        <w:t xml:space="preserve">Подведение итогов Проекта </w:t>
      </w:r>
      <w:r w:rsidR="0075293D">
        <w:rPr>
          <w:b/>
        </w:rPr>
        <w:t>– май 2018</w:t>
      </w:r>
    </w:p>
    <w:p w:rsidR="002C57C5" w:rsidRDefault="002C57C5" w:rsidP="008E27A3">
      <w:pPr>
        <w:jc w:val="both"/>
      </w:pPr>
      <w:r>
        <w:t>Подведение итогов проекта, анализ проведенной работы, вручение сертифи</w:t>
      </w:r>
      <w:r w:rsidR="00945F49">
        <w:t xml:space="preserve">катов и благодарственных писем </w:t>
      </w:r>
      <w:r>
        <w:t>наиболее активным участникам</w:t>
      </w:r>
      <w:r w:rsidR="005057A3">
        <w:t xml:space="preserve"> – образовательным учреждениям, проводившим мероприятия на своей базе, принявшим участие в 7 и более мероприятиях Проекта</w:t>
      </w:r>
      <w:r>
        <w:t xml:space="preserve">. </w:t>
      </w:r>
    </w:p>
    <w:p w:rsidR="004945DA" w:rsidRPr="008E27A3" w:rsidRDefault="004945DA" w:rsidP="004F227F">
      <w:pPr>
        <w:rPr>
          <w:sz w:val="16"/>
          <w:szCs w:val="16"/>
        </w:rPr>
      </w:pPr>
    </w:p>
    <w:p w:rsidR="006C3F46" w:rsidRPr="0075293D" w:rsidRDefault="00945F49" w:rsidP="008E27A3">
      <w:pPr>
        <w:jc w:val="both"/>
        <w:rPr>
          <w:i/>
        </w:rPr>
      </w:pPr>
      <w:r>
        <w:rPr>
          <w:i/>
        </w:rPr>
        <w:t>Заявки на участие</w:t>
      </w:r>
      <w:r w:rsidR="0075293D" w:rsidRPr="0075293D">
        <w:rPr>
          <w:i/>
        </w:rPr>
        <w:t xml:space="preserve"> принимаются по каждому мероприятию отдельно, в соответствии с информационными письмами.</w:t>
      </w:r>
    </w:p>
    <w:p w:rsidR="00315D6B" w:rsidRPr="008E27A3" w:rsidRDefault="00315D6B" w:rsidP="004F227F">
      <w:pPr>
        <w:rPr>
          <w:b/>
          <w:sz w:val="10"/>
          <w:szCs w:val="10"/>
        </w:rPr>
      </w:pPr>
    </w:p>
    <w:p w:rsidR="00FD4962" w:rsidRPr="00AC689F" w:rsidRDefault="00625C54" w:rsidP="004F227F">
      <w:pPr>
        <w:rPr>
          <w:b/>
        </w:rPr>
      </w:pPr>
      <w:r w:rsidRPr="00AC689F">
        <w:rPr>
          <w:b/>
        </w:rPr>
        <w:t>Контакты</w:t>
      </w:r>
    </w:p>
    <w:p w:rsidR="00945F49" w:rsidRDefault="00DD2AF5" w:rsidP="004F227F">
      <w:r>
        <w:t>Голубева Елизавета Юрьевна</w:t>
      </w:r>
      <w:r w:rsidR="008E27A3">
        <w:t>,</w:t>
      </w:r>
      <w:r w:rsidR="00945F49">
        <w:t xml:space="preserve"> </w:t>
      </w:r>
      <w:r w:rsidR="00FD4962" w:rsidRPr="008362E4">
        <w:t xml:space="preserve">методист по работе </w:t>
      </w:r>
      <w:r w:rsidR="00625C54" w:rsidRPr="008362E4">
        <w:rPr>
          <w:lang w:val="en-US"/>
        </w:rPr>
        <w:t>c</w:t>
      </w:r>
      <w:r w:rsidR="00945F49">
        <w:t xml:space="preserve"> руководителями </w:t>
      </w:r>
      <w:r w:rsidR="00625C54" w:rsidRPr="008362E4">
        <w:t>детских общественных объединений</w:t>
      </w:r>
      <w:r w:rsidR="00945F49">
        <w:t xml:space="preserve"> </w:t>
      </w:r>
      <w:r w:rsidR="00625C54" w:rsidRPr="008362E4">
        <w:t>и кураторами</w:t>
      </w:r>
      <w:r w:rsidR="00B7215F">
        <w:t xml:space="preserve"> </w:t>
      </w:r>
      <w:r w:rsidR="00625C54" w:rsidRPr="008362E4">
        <w:t xml:space="preserve">органов ученического самоуправления. </w:t>
      </w:r>
      <w:r w:rsidR="00945F49">
        <w:t xml:space="preserve"> </w:t>
      </w:r>
    </w:p>
    <w:p w:rsidR="00FD4962" w:rsidRPr="00945F49" w:rsidRDefault="00625C54" w:rsidP="004F227F">
      <w:r w:rsidRPr="008362E4">
        <w:rPr>
          <w:u w:val="single"/>
        </w:rPr>
        <w:t>Моб</w:t>
      </w:r>
      <w:r w:rsidR="008362E4">
        <w:rPr>
          <w:u w:val="single"/>
        </w:rPr>
        <w:t>ильный телефон</w:t>
      </w:r>
      <w:r w:rsidRPr="008362E4">
        <w:t>: 8-</w:t>
      </w:r>
      <w:r w:rsidR="00DD2AF5">
        <w:t>952</w:t>
      </w:r>
      <w:r w:rsidRPr="008362E4">
        <w:t>-</w:t>
      </w:r>
      <w:r w:rsidR="00DD2AF5">
        <w:t>369</w:t>
      </w:r>
      <w:r w:rsidR="00945F49">
        <w:t>-</w:t>
      </w:r>
      <w:r w:rsidR="00DD2AF5">
        <w:t>55</w:t>
      </w:r>
      <w:r w:rsidR="00945F49">
        <w:t>-</w:t>
      </w:r>
      <w:r w:rsidR="00DD2AF5">
        <w:t>09</w:t>
      </w:r>
      <w:r w:rsidR="00945F49">
        <w:t xml:space="preserve">; </w:t>
      </w:r>
      <w:r w:rsidRPr="008362E4">
        <w:rPr>
          <w:u w:val="single"/>
          <w:lang w:val="en-US"/>
        </w:rPr>
        <w:t>e</w:t>
      </w:r>
      <w:r w:rsidRPr="008362E4">
        <w:rPr>
          <w:u w:val="single"/>
        </w:rPr>
        <w:t>-</w:t>
      </w:r>
      <w:r w:rsidRPr="008362E4">
        <w:rPr>
          <w:u w:val="single"/>
          <w:lang w:val="en-US"/>
        </w:rPr>
        <w:t>mail</w:t>
      </w:r>
      <w:r w:rsidRPr="008362E4">
        <w:rPr>
          <w:u w:val="single"/>
        </w:rPr>
        <w:t>:</w:t>
      </w:r>
      <w:r w:rsidRPr="008362E4">
        <w:t xml:space="preserve"> </w:t>
      </w:r>
      <w:hyperlink r:id="rId6" w:history="1">
        <w:r w:rsidR="00945F49" w:rsidRPr="000E62A6">
          <w:rPr>
            <w:rStyle w:val="a5"/>
            <w:lang w:val="en-US"/>
          </w:rPr>
          <w:t>metdoous</w:t>
        </w:r>
        <w:r w:rsidR="00945F49" w:rsidRPr="000E62A6">
          <w:rPr>
            <w:rStyle w:val="a5"/>
          </w:rPr>
          <w:t>@</w:t>
        </w:r>
        <w:r w:rsidR="00945F49" w:rsidRPr="000E62A6">
          <w:rPr>
            <w:rStyle w:val="a5"/>
            <w:lang w:val="en-US"/>
          </w:rPr>
          <w:t>mail</w:t>
        </w:r>
        <w:r w:rsidR="00945F49" w:rsidRPr="000E62A6">
          <w:rPr>
            <w:rStyle w:val="a5"/>
          </w:rPr>
          <w:t>.</w:t>
        </w:r>
        <w:r w:rsidR="00945F49" w:rsidRPr="000E62A6">
          <w:rPr>
            <w:rStyle w:val="a5"/>
            <w:lang w:val="en-US"/>
          </w:rPr>
          <w:t>ru</w:t>
        </w:r>
      </w:hyperlink>
      <w:r w:rsidR="00945F49">
        <w:t xml:space="preserve"> </w:t>
      </w:r>
    </w:p>
    <w:sectPr w:rsidR="00FD4962" w:rsidRPr="00945F49" w:rsidSect="008E2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</w:rPr>
    </w:lvl>
  </w:abstractNum>
  <w:abstractNum w:abstractNumId="1">
    <w:nsid w:val="28DE79D6"/>
    <w:multiLevelType w:val="hybridMultilevel"/>
    <w:tmpl w:val="FB3AAA74"/>
    <w:lvl w:ilvl="0" w:tplc="A5BA7E4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5E35A1"/>
    <w:multiLevelType w:val="hybridMultilevel"/>
    <w:tmpl w:val="50C28C88"/>
    <w:lvl w:ilvl="0" w:tplc="40B4A7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C5983"/>
    <w:multiLevelType w:val="hybridMultilevel"/>
    <w:tmpl w:val="B40A95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B9049B4"/>
    <w:multiLevelType w:val="hybridMultilevel"/>
    <w:tmpl w:val="631CA4AC"/>
    <w:lvl w:ilvl="0" w:tplc="085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2F8B"/>
    <w:multiLevelType w:val="hybridMultilevel"/>
    <w:tmpl w:val="2DB4D938"/>
    <w:lvl w:ilvl="0" w:tplc="000000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B4157"/>
    <w:multiLevelType w:val="hybridMultilevel"/>
    <w:tmpl w:val="A56A48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60A61"/>
    <w:multiLevelType w:val="hybridMultilevel"/>
    <w:tmpl w:val="97147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2277"/>
    <w:rsid w:val="00020823"/>
    <w:rsid w:val="00044572"/>
    <w:rsid w:val="000562F0"/>
    <w:rsid w:val="000A3813"/>
    <w:rsid w:val="000C27B5"/>
    <w:rsid w:val="00115B44"/>
    <w:rsid w:val="00162277"/>
    <w:rsid w:val="001D4264"/>
    <w:rsid w:val="001F2A13"/>
    <w:rsid w:val="001F4F55"/>
    <w:rsid w:val="002958DD"/>
    <w:rsid w:val="002A3770"/>
    <w:rsid w:val="002A42EC"/>
    <w:rsid w:val="002B017A"/>
    <w:rsid w:val="002B57B4"/>
    <w:rsid w:val="002C332B"/>
    <w:rsid w:val="002C57C5"/>
    <w:rsid w:val="002C7A4C"/>
    <w:rsid w:val="002F441F"/>
    <w:rsid w:val="00315D6B"/>
    <w:rsid w:val="00323758"/>
    <w:rsid w:val="00473778"/>
    <w:rsid w:val="004945DA"/>
    <w:rsid w:val="004A7D82"/>
    <w:rsid w:val="004D5979"/>
    <w:rsid w:val="004D5CC9"/>
    <w:rsid w:val="004E3CAA"/>
    <w:rsid w:val="004F227F"/>
    <w:rsid w:val="005057A3"/>
    <w:rsid w:val="005466CF"/>
    <w:rsid w:val="00547D31"/>
    <w:rsid w:val="0056592A"/>
    <w:rsid w:val="00572AEA"/>
    <w:rsid w:val="005F031A"/>
    <w:rsid w:val="005F25D8"/>
    <w:rsid w:val="005F5D3B"/>
    <w:rsid w:val="00613216"/>
    <w:rsid w:val="00622CF2"/>
    <w:rsid w:val="00625C54"/>
    <w:rsid w:val="00635B93"/>
    <w:rsid w:val="00641E16"/>
    <w:rsid w:val="00645794"/>
    <w:rsid w:val="006A59B1"/>
    <w:rsid w:val="006A63D3"/>
    <w:rsid w:val="006B2383"/>
    <w:rsid w:val="006C3F46"/>
    <w:rsid w:val="006D0506"/>
    <w:rsid w:val="006F6406"/>
    <w:rsid w:val="007054E0"/>
    <w:rsid w:val="007067B5"/>
    <w:rsid w:val="007361C6"/>
    <w:rsid w:val="0075293D"/>
    <w:rsid w:val="00755871"/>
    <w:rsid w:val="00761CB8"/>
    <w:rsid w:val="00774DDE"/>
    <w:rsid w:val="007C3641"/>
    <w:rsid w:val="007F5C9C"/>
    <w:rsid w:val="008362E4"/>
    <w:rsid w:val="008738D4"/>
    <w:rsid w:val="008E27A3"/>
    <w:rsid w:val="00945F49"/>
    <w:rsid w:val="00961AA2"/>
    <w:rsid w:val="00973C00"/>
    <w:rsid w:val="00974DF7"/>
    <w:rsid w:val="009C2819"/>
    <w:rsid w:val="009D5815"/>
    <w:rsid w:val="009F1A0C"/>
    <w:rsid w:val="009F7E14"/>
    <w:rsid w:val="00A75752"/>
    <w:rsid w:val="00A807E1"/>
    <w:rsid w:val="00AB37DF"/>
    <w:rsid w:val="00AC689F"/>
    <w:rsid w:val="00AD5C28"/>
    <w:rsid w:val="00AE615F"/>
    <w:rsid w:val="00AF1D79"/>
    <w:rsid w:val="00AF7B32"/>
    <w:rsid w:val="00B05D4F"/>
    <w:rsid w:val="00B233E9"/>
    <w:rsid w:val="00B35127"/>
    <w:rsid w:val="00B453F6"/>
    <w:rsid w:val="00B70A64"/>
    <w:rsid w:val="00B7215F"/>
    <w:rsid w:val="00B8378F"/>
    <w:rsid w:val="00BA7D51"/>
    <w:rsid w:val="00C00C2D"/>
    <w:rsid w:val="00C43EF2"/>
    <w:rsid w:val="00CA5153"/>
    <w:rsid w:val="00CB1ED0"/>
    <w:rsid w:val="00CC4A6F"/>
    <w:rsid w:val="00CD4D5E"/>
    <w:rsid w:val="00D304EB"/>
    <w:rsid w:val="00D33CEE"/>
    <w:rsid w:val="00D6367D"/>
    <w:rsid w:val="00DD2AF5"/>
    <w:rsid w:val="00DD4E11"/>
    <w:rsid w:val="00DE5CD6"/>
    <w:rsid w:val="00DE62F4"/>
    <w:rsid w:val="00DF35E8"/>
    <w:rsid w:val="00E060F8"/>
    <w:rsid w:val="00E566A0"/>
    <w:rsid w:val="00E965F4"/>
    <w:rsid w:val="00EE2D6F"/>
    <w:rsid w:val="00F014F0"/>
    <w:rsid w:val="00F05B6F"/>
    <w:rsid w:val="00F15F92"/>
    <w:rsid w:val="00F61850"/>
    <w:rsid w:val="00F85B29"/>
    <w:rsid w:val="00F94426"/>
    <w:rsid w:val="00F95510"/>
    <w:rsid w:val="00FA441F"/>
    <w:rsid w:val="00FC6D8D"/>
    <w:rsid w:val="00F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A3"/>
    <w:pPr>
      <w:ind w:left="720"/>
      <w:contextualSpacing/>
    </w:pPr>
  </w:style>
  <w:style w:type="character" w:styleId="a5">
    <w:name w:val="Hyperlink"/>
    <w:basedOn w:val="a0"/>
    <w:rsid w:val="00945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doou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 или Положение</vt:lpstr>
    </vt:vector>
  </TitlesOfParts>
  <Company>CVR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 или Положение</dc:title>
  <dc:creator>Teacher</dc:creator>
  <cp:lastModifiedBy>Настя</cp:lastModifiedBy>
  <cp:revision>10</cp:revision>
  <cp:lastPrinted>2016-06-22T09:17:00Z</cp:lastPrinted>
  <dcterms:created xsi:type="dcterms:W3CDTF">2017-06-19T13:51:00Z</dcterms:created>
  <dcterms:modified xsi:type="dcterms:W3CDTF">2017-07-03T08:46:00Z</dcterms:modified>
</cp:coreProperties>
</file>