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D" w:rsidRPr="00A224B0" w:rsidRDefault="0084294A" w:rsidP="0019395F">
      <w:pPr>
        <w:ind w:left="5664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3175</wp:posOffset>
            </wp:positionV>
            <wp:extent cx="6540500" cy="8984615"/>
            <wp:effectExtent l="19050" t="0" r="0" b="0"/>
            <wp:wrapThrough wrapText="bothSides">
              <wp:wrapPolygon edited="0">
                <wp:start x="-63" y="0"/>
                <wp:lineTo x="-63" y="21571"/>
                <wp:lineTo x="21579" y="21571"/>
                <wp:lineTo x="21579" y="0"/>
                <wp:lineTo x="-63" y="0"/>
              </wp:wrapPolygon>
            </wp:wrapThrough>
            <wp:docPr id="1" name="Рисунок 1" descr="C:\Users\Пользователь\Desktop\ТИТУЛЬНИКИ С ПЕЧАТЬЮ\ОЛЬГ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98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8BD" w:rsidRPr="00A224B0" w:rsidRDefault="0019395F" w:rsidP="00C138BD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lastRenderedPageBreak/>
        <w:t>Пояснительная записка</w:t>
      </w:r>
    </w:p>
    <w:p w:rsidR="00F64C3F" w:rsidRPr="00A224B0" w:rsidRDefault="0019395F" w:rsidP="0084294A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Программа «</w:t>
      </w:r>
      <w:r w:rsidR="00F76F90" w:rsidRPr="00A224B0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Цветные фантазии</w:t>
      </w:r>
      <w:r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» относится к </w:t>
      </w:r>
      <w:r w:rsidRPr="00A224B0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социально-педагогической направленности</w:t>
      </w:r>
      <w:r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. </w:t>
      </w:r>
      <w:r w:rsidRPr="00A224B0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По уровню освоения </w:t>
      </w:r>
      <w:r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программа является </w:t>
      </w:r>
      <w:r w:rsidRPr="00A224B0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общекультурной. </w:t>
      </w:r>
    </w:p>
    <w:p w:rsidR="00F64C3F" w:rsidRPr="00A224B0" w:rsidRDefault="0019395F" w:rsidP="00F64C3F">
      <w:pPr>
        <w:ind w:left="-284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Актуальность</w:t>
      </w:r>
      <w:r w:rsidR="00973E8E"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F64C3F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программы состоит в том, что программа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Помимо своей художественной направленности занятия по этой программе формируют у детей способность творческого мышления, развивают эстетическое восприятие и даёт доступные возрасту средства выражения.</w:t>
      </w:r>
    </w:p>
    <w:p w:rsidR="00D27035" w:rsidRPr="00A224B0" w:rsidRDefault="007A159B" w:rsidP="007A159B">
      <w:pPr>
        <w:spacing w:after="160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Отличительная</w:t>
      </w:r>
      <w:r w:rsidR="0019395F"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особенност</w:t>
      </w: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ь</w:t>
      </w:r>
      <w:r w:rsidR="0019395F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данной программы заключается в том, что она объединяет в себе обучение детей рисованию, лепке и аппликации. </w:t>
      </w:r>
      <w:proofErr w:type="gramStart"/>
      <w:r w:rsidR="0019395F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В первые</w:t>
      </w:r>
      <w:proofErr w:type="gramEnd"/>
      <w:r w:rsidR="0019395F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годы жизни ребёнку, для того, чтобы осваивать окружающий мир, особенно необходимо развитие зрения, моторики, а также сенсомоторной координации. </w:t>
      </w:r>
      <w:r w:rsidR="003C0B18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Занятия должны стать для ребёнка новым и интересным средством познания окружающего мира. Информация искусствоведческого характера и знания о технике и технологии в художественной деятельности должны быть соизмеримы со знаниями ребёнка об окружающей действительности и его опытом жизни.</w:t>
      </w:r>
    </w:p>
    <w:p w:rsidR="007A159B" w:rsidRPr="00A224B0" w:rsidRDefault="0019395F" w:rsidP="007A159B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i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Адресат программы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- Прогр</w:t>
      </w:r>
      <w:r w:rsidR="00F76F90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амма рассчитана на детей 3,5/4-4,5/5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лет. </w:t>
      </w:r>
      <w:r w:rsidR="007A159B" w:rsidRPr="00A224B0">
        <w:rPr>
          <w:rFonts w:ascii="Times New Roman" w:hAnsi="Times New Roman" w:cs="Times New Roman"/>
          <w:iCs/>
          <w:color w:val="7F7F7F" w:themeColor="text1" w:themeTint="80"/>
          <w:sz w:val="24"/>
          <w:szCs w:val="24"/>
        </w:rPr>
        <w:t>Набор осуществляется по желанию учащихся, не имеющих специальной подготовки.</w:t>
      </w:r>
    </w:p>
    <w:p w:rsidR="007A159B" w:rsidRPr="00A224B0" w:rsidRDefault="007A159B" w:rsidP="007A159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Объём и срок реализации программы - </w:t>
      </w:r>
      <w:r w:rsidR="00DF0E46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общий объём: 72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часа. Программа рассчитана на </w:t>
      </w:r>
      <w:r w:rsidR="00F76F90"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1 г</w:t>
      </w: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од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обучения. </w:t>
      </w:r>
    </w:p>
    <w:p w:rsidR="0019395F" w:rsidRPr="00A224B0" w:rsidRDefault="0019395F" w:rsidP="00F30507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Цель 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программы </w:t>
      </w:r>
      <w:r w:rsidR="00F30507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направлена на 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формирование и развитие т</w:t>
      </w:r>
      <w:r w:rsidR="00F30507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  <w:lang w:eastAsia="ru-RU"/>
        </w:rPr>
        <w:t>ворческих способностей учащихся.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Задачи: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Обучающие: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 xml:space="preserve">формирование специальных знаний по предмету (основы </w:t>
      </w:r>
      <w:proofErr w:type="spellStart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цветоведения</w:t>
      </w:r>
      <w:proofErr w:type="spellEnd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, основы компоновки предметов на плоскости, элементарные законы перспективы, художественные термины).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Развивающие: 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технического потенциала ребёнка;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воображения и внимания;</w:t>
      </w:r>
    </w:p>
    <w:p w:rsidR="006E3422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умения анализировать свою работу и работу другого ребёнка (сидящего рядом).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Воспитательные: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расширение представления об окружающем мире;</w:t>
      </w:r>
    </w:p>
    <w:p w:rsidR="0019395F" w:rsidRPr="00A224B0" w:rsidRDefault="0019395F" w:rsidP="001939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воспитание аккуратности, самостоятельности, ответственности и трудолюбия;</w:t>
      </w:r>
    </w:p>
    <w:p w:rsidR="00F64C3F" w:rsidRPr="00A224B0" w:rsidRDefault="0019395F" w:rsidP="00F64C3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формирование коммуникативной культуры, уважения к людям, терпимости к другим мнениям.</w:t>
      </w:r>
    </w:p>
    <w:p w:rsidR="00E03C52" w:rsidRDefault="00E03C52" w:rsidP="00293677">
      <w:pPr>
        <w:ind w:left="357"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E03C52" w:rsidRDefault="00E03C52" w:rsidP="00293677">
      <w:pPr>
        <w:ind w:left="357"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E03C52" w:rsidRDefault="00E03C52" w:rsidP="00293677">
      <w:pPr>
        <w:ind w:left="357"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293677" w:rsidRPr="00A224B0" w:rsidRDefault="00293677" w:rsidP="00293677">
      <w:pPr>
        <w:ind w:left="357"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lastRenderedPageBreak/>
        <w:t>Освоение данной программы способствует раскрытию следующих ключевых компетенций: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  <w:t xml:space="preserve">1. </w:t>
      </w:r>
      <w:r w:rsidR="00293677"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Учебно-познавательная компетенция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Технические знания и умения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работать гуашью, знать о возможностях смешивания цветов и наложения цвета на цвет;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склеивать и наклеивать бумагу, пользоваться клеящим карандашом;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налепами</w:t>
      </w:r>
      <w:proofErr w:type="spellEnd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».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Знания о средствах выразительности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уметь использовать цвет как средство передачи настроения, выделения главного;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уметь использовать различные по характеру линии (прерывистую, слитную, волнистую);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использовать контраст тёмного и светлого, тёплого и холодного.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Знания о правильном построении композиции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располагать предметы на листе бумаги (по всему листу, на полосе листа);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располагать предметы в логической взаимосвязи.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Навыки художественной деятельности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рисовать на заданную тему, самостоятельно создавать индивидуальный образ;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2</w:t>
      </w: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. </w:t>
      </w:r>
      <w:r w:rsidR="00293677"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Социально-трудовая компетенция: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организовывать свое рабочее место, аккуратность и усидчивость;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заниматься в коллективе, толерантность и коммуникативные качества;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овладеть навыками внешней культуры поведения;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уметь анализировать свою работу и работу других детей.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3. </w:t>
      </w:r>
      <w:r w:rsidR="00293677"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Компетенция личностного самосовершенствования: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создавать яркие выразительные образы;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 фантазировать;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видеть и чувствовать красоту и гармонию окружающего мира;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проявлять творческую активность;</w:t>
      </w:r>
    </w:p>
    <w:p w:rsidR="000C1C2C" w:rsidRPr="00A224B0" w:rsidRDefault="000C1C2C" w:rsidP="000C1C2C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выработать интерес и любовь к искусству;</w:t>
      </w:r>
    </w:p>
    <w:p w:rsidR="000C1C2C" w:rsidRPr="00A224B0" w:rsidRDefault="000C1C2C" w:rsidP="00F64C3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сформировать чувство гордости и бережного отношения к мировым и российским памятникам культуры и искусства.</w:t>
      </w:r>
    </w:p>
    <w:p w:rsidR="000C1C2C" w:rsidRPr="00A224B0" w:rsidRDefault="000C1C2C" w:rsidP="00F64C3F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64C3F" w:rsidRPr="00A224B0" w:rsidRDefault="0019395F" w:rsidP="00F64C3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Условия реализации программы</w:t>
      </w:r>
    </w:p>
    <w:p w:rsidR="000C1C2C" w:rsidRPr="00A224B0" w:rsidRDefault="000C1C2C" w:rsidP="00F64C3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</w:p>
    <w:p w:rsidR="000C1C2C" w:rsidRPr="00A224B0" w:rsidRDefault="000C1C2C" w:rsidP="007A159B">
      <w:pPr>
        <w:spacing w:after="0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Возраст учащихся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,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участвующих в реализации образовательной программы: </w:t>
      </w:r>
    </w:p>
    <w:p w:rsidR="002E56B8" w:rsidRPr="00A224B0" w:rsidRDefault="000C1C2C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3,5/4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4,4/5</w:t>
      </w:r>
      <w:r w:rsidR="001C30D8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лет </w:t>
      </w:r>
    </w:p>
    <w:p w:rsidR="007A159B" w:rsidRPr="00A224B0" w:rsidRDefault="000C1C2C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Условия набора детей в коллектив:</w:t>
      </w: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 коллектив принимаются все желающие вне зависимости от пола и предварительной подготовки, не имеющие медицинских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противопоказаний по состоянию здоровья. Количество детей в группе на </w:t>
      </w:r>
      <w:r w:rsidR="00F41D8C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не менее 15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человек</w:t>
      </w:r>
      <w:r w:rsidR="002E56B8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7A159B" w:rsidRPr="00A224B0" w:rsidRDefault="000C1C2C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Сроки реализации образовательной программы.</w:t>
      </w:r>
      <w:r w:rsidR="001E5DB3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Программа рассчитана на </w:t>
      </w:r>
      <w:r w:rsidR="002E56B8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 год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E5DB3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обучения</w:t>
      </w:r>
      <w:r w:rsidR="00F647EA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1E5DB3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– 72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часа, </w:t>
      </w:r>
    </w:p>
    <w:p w:rsidR="007A159B" w:rsidRPr="00A224B0" w:rsidRDefault="000C1C2C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Режим занятий: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занятия проводя</w:t>
      </w:r>
      <w:r w:rsidR="00923EAA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тся 2 раза в неделю по 1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час</w:t>
      </w:r>
      <w:r w:rsidR="00DF0E46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</w:t>
      </w:r>
    </w:p>
    <w:p w:rsidR="007A159B" w:rsidRPr="00A224B0" w:rsidRDefault="000C1C2C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Формы проведения занятий: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практическое занятие, выставка, экскурсия, пленэр, открытое занятие.</w:t>
      </w:r>
    </w:p>
    <w:p w:rsidR="007A159B" w:rsidRPr="00A224B0" w:rsidRDefault="000C1C2C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Форма организации деятельности учащихся на занятии:</w:t>
      </w: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групповая и индивидуальная</w:t>
      </w:r>
      <w:r w:rsidR="001E5DB3"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r w:rsidR="001E5DB3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Занятия групповые и вместе с тем, во время занятий осуществляется индивидуальный подход, построенный с учётом характера восприятия окружающего мира каждым ребёнком. Все занятия делятся на 3 части:</w:t>
      </w:r>
    </w:p>
    <w:p w:rsidR="001E5DB3" w:rsidRPr="00A224B0" w:rsidRDefault="001E5DB3" w:rsidP="007A159B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объяснение задания (изложение учебного материала в форме игры, беседы, сказки, просмотра видеофильма);</w:t>
      </w:r>
    </w:p>
    <w:p w:rsidR="001E5DB3" w:rsidRPr="00A224B0" w:rsidRDefault="001E5DB3" w:rsidP="001E5DB3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процесс выполнения задания (самостоятельная практическая работа детей, её цель – творчество);</w:t>
      </w:r>
    </w:p>
    <w:p w:rsidR="000C1C2C" w:rsidRPr="00A224B0" w:rsidRDefault="001E5DB3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совместный анализ выполненной работы (обсуждение работ детьми и педагогом).</w:t>
      </w:r>
    </w:p>
    <w:p w:rsidR="007A159B" w:rsidRPr="00A224B0" w:rsidRDefault="007A159B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F64C3F" w:rsidRPr="00A224B0" w:rsidRDefault="0019395F" w:rsidP="00F64C3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Программа строится по принципу постепенности и последовательности с учетом возрастных особенностей восприятия. Большое внимание уделяется деталям, признакам, новым граням и оттенкам того же явления, нахождению причинно-следственных связей, рассуждению. Форма подачи материала строится таким образом: от более обобщенной, символической и образной происходит переход к более детальному его постижению и расширению, усложнению задач. Постепенно усложняется техника исполнения, увеличивается объем усваиваемых знаний и навыков, повышается изобразительная грамота. В основе построения и развития программы в течение учебного года лежит органичная связь тематического плана </w:t>
      </w:r>
      <w:proofErr w:type="gramStart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с</w:t>
      </w:r>
      <w:proofErr w:type="gramEnd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временами года и сезонными проявлениями природы, увязывания тем с фенологическим и в отдельных случаях с астрономическим, народным и существующим социально-бытовым календарём: в фенологическом календаре отражена жизнь природы, в астрономическом – движение солнца, в народном – даты и праздники, отношение предков к природе, пословицы и поговорки, а в </w:t>
      </w:r>
      <w:proofErr w:type="gramStart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социальном</w:t>
      </w:r>
      <w:proofErr w:type="gramEnd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- основные праздники и даты. Такой метод построения плана программы, делает её более жизненной, связывает занятия по программе с окружающей ребёнка жизнью.</w:t>
      </w:r>
    </w:p>
    <w:p w:rsidR="00B25E94" w:rsidRPr="00A224B0" w:rsidRDefault="0019395F" w:rsidP="005865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Программа помогает развить в детях умение удивляться многообразию видимого мира,  активизировать наблюдательность и фантазию, развить умение пользоваться материалами и необходимыми инструментами,  правильно организовать рабочее место. Также важным моментом является расширение ассоциативных возможностей мышления, знакомство с правилами компоновки предметов на плоскости, с выразительными возможностями материалов, с различными свойствами света.</w:t>
      </w:r>
    </w:p>
    <w:p w:rsidR="00ED3CF8" w:rsidRPr="00A224B0" w:rsidRDefault="00ED3CF8" w:rsidP="00ED3CF8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Формы взаимодействия с семьёй и родителями</w:t>
      </w:r>
    </w:p>
    <w:p w:rsidR="00ED3CF8" w:rsidRPr="00A224B0" w:rsidRDefault="00ED3CF8" w:rsidP="00ED3CF8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</w:pPr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</w:t>
      </w:r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lastRenderedPageBreak/>
        <w:t xml:space="preserve">рамках дополнительной общеобразовательной </w:t>
      </w:r>
      <w:proofErr w:type="spellStart"/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>общеразвивающей</w:t>
      </w:r>
      <w:proofErr w:type="spellEnd"/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 xml:space="preserve"> программы «Цветные фантазии», так и на уровне творческого объединения</w:t>
      </w:r>
      <w:bookmarkStart w:id="0" w:name="_Hlk8388999"/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 xml:space="preserve"> и учреждения</w:t>
      </w:r>
      <w:bookmarkEnd w:id="0"/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>.</w:t>
      </w:r>
    </w:p>
    <w:p w:rsidR="00ED3CF8" w:rsidRPr="00A224B0" w:rsidRDefault="00ED3CF8" w:rsidP="00ED3CF8">
      <w:pPr>
        <w:shd w:val="clear" w:color="auto" w:fill="FFFFFF"/>
        <w:spacing w:line="274" w:lineRule="exact"/>
        <w:ind w:left="5" w:firstLine="703"/>
        <w:jc w:val="both"/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</w:pPr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 xml:space="preserve">Основными формами совместного взаимодействия с семьёй в течение учебного года являются массовые мероприятия коллектива через осуществление учебной, </w:t>
      </w:r>
      <w:proofErr w:type="spellStart"/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>культурно-досуговой</w:t>
      </w:r>
      <w:proofErr w:type="spellEnd"/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>, проектной или волонтёрской деятельности с непосредственным активным участием родителей:</w:t>
      </w:r>
    </w:p>
    <w:p w:rsidR="00ED3CF8" w:rsidRPr="00A224B0" w:rsidRDefault="00ED3CF8" w:rsidP="00ED3C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На уровне учреждения: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proofErr w:type="spellStart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Культурно-досуговая</w:t>
      </w:r>
      <w:proofErr w:type="spellEnd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 деятельность: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 xml:space="preserve">ежегодная новогодняя кампания 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ежегодный День семейного отдыха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ежегодные мероприятия, посвященные Дню здоровья и спорта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 xml:space="preserve">праздничные мероприятия, посвященные юбилеям 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учреждения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ежегодная праздничная церемония награждения победителей и участников городской выставки смотра ИЗО и ДПИ дошкольных творческих коллективов УДО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 привлечением социального партнера: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A224B0">
        <w:rPr>
          <w:rStyle w:val="apple-converted-space"/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 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Санкт-Петербургского государственного университета промышленных технологий и дизайна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Волонтерская деятельность: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ежегодная благотворительная акция «Добрая крышечка»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российского эколого-благотворительного волонтерского проекта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 xml:space="preserve">"Добрые крышечки"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через социальных партнеров: Благотворительный фонд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FFFFF"/>
        </w:rPr>
        <w:t>«Волонтеры в помощь детям-сиротам» и Общественное движение "ДОБРЫЕ КРЫШЕЧКИ"</w:t>
      </w:r>
    </w:p>
    <w:p w:rsidR="00ED3CF8" w:rsidRPr="00A224B0" w:rsidRDefault="00ED3CF8" w:rsidP="00ED3C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На уровне творческого объединения «АБВГДейка»: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Учебная деятельность с элементами </w:t>
      </w:r>
      <w:proofErr w:type="spellStart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культурно-досуговой</w:t>
      </w:r>
      <w:proofErr w:type="spellEnd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 деятельности: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ежегодный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народный обрядовый праздник “Масленица”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ежегодный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народный обрядовый праздник “Сороки” (встреча весны)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ежегодная</w:t>
      </w:r>
      <w:r w:rsidRPr="00A224B0">
        <w:rPr>
          <w:rFonts w:ascii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 игра по станциям 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“Хочу все знать!”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с целью педагогического контроля и демонстрации учащимися полученных знаний, умений и навыков родителям после освоения дополнительных общеобразовательных </w:t>
      </w:r>
      <w:proofErr w:type="spellStart"/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общеразвивающих</w:t>
      </w:r>
      <w:proofErr w:type="spellEnd"/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 программ </w:t>
      </w:r>
      <w:r w:rsidRPr="00A224B0">
        <w:rPr>
          <w:rFonts w:ascii="Times New Roman" w:hAnsi="Times New Roman" w:cs="Times New Roman"/>
          <w:color w:val="7F7F7F" w:themeColor="text1" w:themeTint="80"/>
          <w:spacing w:val="-2"/>
          <w:sz w:val="24"/>
          <w:szCs w:val="24"/>
        </w:rPr>
        <w:t>дошкольного образовательного комплекса «АБВГДейка» первой ступени обучения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proofErr w:type="spellStart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Культурно-досуговая</w:t>
      </w:r>
      <w:proofErr w:type="spellEnd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 деятельность: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ежегодный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итоговый праздник “Здравствуй, Лето!”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i/>
          <w:color w:val="7F7F7F" w:themeColor="text1" w:themeTint="80"/>
          <w:sz w:val="24"/>
          <w:szCs w:val="24"/>
        </w:rPr>
        <w:t>ежегодный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городской конкурс </w:t>
      </w:r>
      <w:proofErr w:type="gramStart"/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ИЗО</w:t>
      </w:r>
      <w:proofErr w:type="gramEnd"/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proofErr w:type="gramStart"/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для</w:t>
      </w:r>
      <w:proofErr w:type="gramEnd"/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детей дошкольного возраста 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Проектная деятельность: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ежегодные патриотические акции «Венок Победы» и «Правнуки Бессмертного Полка»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возле мемориального </w:t>
      </w:r>
      <w:proofErr w:type="gramStart"/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памятника ВОВ</w:t>
      </w:r>
      <w:proofErr w:type="gramEnd"/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«Гражданка» в рамках реализации краткосрочного (одногодичного) частично-поискового творческого проекта для детей дошкольного возраста и родителей «Мы же в Северной столице самый северный район…»</w:t>
      </w:r>
      <w:r w:rsidRPr="00A224B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</w:p>
    <w:p w:rsidR="00ED3CF8" w:rsidRPr="00A224B0" w:rsidRDefault="00ED3CF8" w:rsidP="00ED3CF8">
      <w:pPr>
        <w:ind w:left="357"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proofErr w:type="gramStart"/>
      <w:r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Основными формами взаимодействия с родителями на уровне объединения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течение учебного года являются: 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тематические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тематические обучающие семинары и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семинары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-практикумы, включая дистанционное обучение (по необходимости), 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общение с родителями в социальных сетях. </w:t>
      </w:r>
      <w:proofErr w:type="gramEnd"/>
    </w:p>
    <w:p w:rsidR="00ED3CF8" w:rsidRPr="00A224B0" w:rsidRDefault="00ED3CF8" w:rsidP="00ED3C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lastRenderedPageBreak/>
        <w:t xml:space="preserve">В рамках </w:t>
      </w:r>
      <w:r w:rsidRPr="00A224B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дополнительной общеобразовательной </w:t>
      </w:r>
      <w:proofErr w:type="spellStart"/>
      <w:r w:rsidRPr="00A224B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общеразвивающей</w:t>
      </w:r>
      <w:proofErr w:type="spellEnd"/>
      <w:r w:rsidRPr="00A224B0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программы «Цветные фантазии»: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Учебная деятельность: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Cs/>
          <w:i/>
          <w:color w:val="7F7F7F" w:themeColor="text1" w:themeTint="80"/>
          <w:sz w:val="24"/>
          <w:szCs w:val="24"/>
        </w:rPr>
        <w:t xml:space="preserve">открытые занятия 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с целью педагогического контроля и демонстрации учащимися полученных знаний, умений и навыков родителям в ходе освоения программы</w:t>
      </w:r>
    </w:p>
    <w:p w:rsidR="00ED3CF8" w:rsidRPr="00A224B0" w:rsidRDefault="00ED3CF8" w:rsidP="00ED3CF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Учебная деятельность с элементами </w:t>
      </w:r>
      <w:proofErr w:type="spellStart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>культурно-досуговой</w:t>
      </w:r>
      <w:proofErr w:type="spellEnd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  <w:u w:val="single"/>
        </w:rPr>
        <w:t xml:space="preserve"> деятельности:</w:t>
      </w:r>
    </w:p>
    <w:p w:rsidR="00ED3CF8" w:rsidRPr="00A224B0" w:rsidRDefault="00ED3CF8" w:rsidP="00ED3CF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Cs/>
          <w:i/>
          <w:color w:val="7F7F7F" w:themeColor="text1" w:themeTint="80"/>
          <w:sz w:val="24"/>
          <w:szCs w:val="24"/>
        </w:rPr>
        <w:t>маршрутная экскурсия «Давайте познакомимся!»</w:t>
      </w:r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 с целью знакомства учащихся и родителей с программой на станции «</w:t>
      </w:r>
      <w:proofErr w:type="spellStart"/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Рисовалочка</w:t>
      </w:r>
      <w:proofErr w:type="spellEnd"/>
      <w:r w:rsidRPr="00A224B0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»</w:t>
      </w:r>
    </w:p>
    <w:p w:rsidR="00ED3CF8" w:rsidRPr="00A224B0" w:rsidRDefault="00ED3CF8" w:rsidP="00ED3CF8">
      <w:pPr>
        <w:spacing w:after="0" w:line="24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B25E94" w:rsidRPr="00A224B0" w:rsidRDefault="00B25E94" w:rsidP="00B25E94">
      <w:pPr>
        <w:pStyle w:val="5"/>
        <w:rPr>
          <w:color w:val="7F7F7F" w:themeColor="text1" w:themeTint="80"/>
        </w:rPr>
      </w:pPr>
      <w:r w:rsidRPr="00A224B0">
        <w:rPr>
          <w:color w:val="7F7F7F" w:themeColor="text1" w:themeTint="80"/>
        </w:rPr>
        <w:t>Материально-техническое оснащение программы</w:t>
      </w:r>
    </w:p>
    <w:p w:rsidR="007A159B" w:rsidRPr="00A224B0" w:rsidRDefault="007A159B" w:rsidP="00B25E94">
      <w:pPr>
        <w:pStyle w:val="33"/>
        <w:ind w:left="0" w:firstLine="748"/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</w:pPr>
    </w:p>
    <w:p w:rsidR="00B25E94" w:rsidRPr="00A224B0" w:rsidRDefault="00B25E94" w:rsidP="00B25E94">
      <w:pPr>
        <w:pStyle w:val="33"/>
        <w:ind w:left="0" w:firstLine="748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Занятия проводятся в специально оборудованном, хорошо освещённом помещении. У каждого обучающегося своё индивидуальное рабочее место. </w:t>
      </w:r>
    </w:p>
    <w:p w:rsidR="00B25E94" w:rsidRPr="00A224B0" w:rsidRDefault="00B25E94" w:rsidP="00B25E94">
      <w:pPr>
        <w:pStyle w:val="33"/>
        <w:ind w:left="0" w:firstLine="748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Для реализации программы необходимо:</w:t>
      </w:r>
    </w:p>
    <w:p w:rsidR="00F46C93" w:rsidRPr="00A224B0" w:rsidRDefault="00F46C93" w:rsidP="00F46C93">
      <w:pPr>
        <w:pStyle w:val="33"/>
        <w:ind w:firstLine="748"/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>Оборудование: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ab/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мольберты;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столы;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табуретки (для инструментов и материалов);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стулья;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доска учебная;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 xml:space="preserve">доска для иллюстративного материала; 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стол педагога;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подиумы для постановок;</w:t>
      </w:r>
    </w:p>
    <w:p w:rsidR="00F46C93" w:rsidRPr="00A224B0" w:rsidRDefault="00F46C93" w:rsidP="00F46C93">
      <w:pPr>
        <w:pStyle w:val="33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реквизит для натюрмортов.</w:t>
      </w:r>
    </w:p>
    <w:p w:rsidR="00F46C93" w:rsidRPr="00A224B0" w:rsidRDefault="00F46C93" w:rsidP="00F46C93">
      <w:pPr>
        <w:pStyle w:val="33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</w:p>
    <w:p w:rsidR="00F46C93" w:rsidRPr="00A224B0" w:rsidRDefault="00F46C93" w:rsidP="00F46C93">
      <w:pPr>
        <w:pStyle w:val="33"/>
        <w:ind w:firstLine="748"/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>Технические средства обучения: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ab/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телевизор;</w:t>
      </w:r>
    </w:p>
    <w:p w:rsidR="00F46C93" w:rsidRPr="00A224B0" w:rsidRDefault="00F46C93" w:rsidP="00F83D62">
      <w:pPr>
        <w:pStyle w:val="33"/>
        <w:spacing w:after="0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интерактивная доска;</w:t>
      </w:r>
    </w:p>
    <w:p w:rsidR="00F46C93" w:rsidRPr="00A224B0" w:rsidRDefault="00F46C93" w:rsidP="00F46C93">
      <w:pPr>
        <w:pStyle w:val="33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  <w:tab/>
        <w:t>ноутбук.</w:t>
      </w:r>
    </w:p>
    <w:p w:rsidR="00F46C93" w:rsidRPr="00A224B0" w:rsidRDefault="00F46C93" w:rsidP="00F46C93">
      <w:pPr>
        <w:pStyle w:val="33"/>
        <w:ind w:firstLine="748"/>
        <w:rPr>
          <w:rFonts w:ascii="Times New Roman" w:eastAsia="Calibri" w:hAnsi="Times New Roman" w:cs="Times New Roman"/>
          <w:bCs/>
          <w:color w:val="7F7F7F" w:themeColor="text1" w:themeTint="80"/>
          <w:sz w:val="24"/>
          <w:szCs w:val="24"/>
        </w:rPr>
      </w:pPr>
    </w:p>
    <w:p w:rsidR="00B25E94" w:rsidRPr="00A224B0" w:rsidRDefault="00B25E94" w:rsidP="00B25E94">
      <w:pPr>
        <w:pStyle w:val="33"/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bCs/>
          <w:color w:val="7F7F7F" w:themeColor="text1" w:themeTint="80"/>
          <w:sz w:val="24"/>
          <w:szCs w:val="24"/>
        </w:rPr>
        <w:t>Инструменты и материалы: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бумага для рисования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цветная бумага для рисования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цветной картон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цветная бумага для аппликации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краски акварельные 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гуашь художественная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кисти художественные №2, №4, №6 (белка)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фломастеры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масляная пастель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ножницы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клей-карандаш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lastRenderedPageBreak/>
        <w:t>пластилин и доска для лепки</w:t>
      </w:r>
    </w:p>
    <w:p w:rsidR="00B25E94" w:rsidRPr="00A224B0" w:rsidRDefault="00B25E94" w:rsidP="00F46C93">
      <w:pPr>
        <w:pStyle w:val="3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маркер (чёрный)</w:t>
      </w:r>
    </w:p>
    <w:p w:rsidR="00C138BD" w:rsidRPr="00A224B0" w:rsidRDefault="00C138BD" w:rsidP="005865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8655F" w:rsidRPr="00A224B0" w:rsidRDefault="0019395F" w:rsidP="005865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Планируемые результаты</w:t>
      </w:r>
    </w:p>
    <w:p w:rsidR="005A2B0E" w:rsidRPr="00A224B0" w:rsidRDefault="005A2B0E" w:rsidP="0058655F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58655F" w:rsidRPr="00A224B0" w:rsidRDefault="0019395F" w:rsidP="00C53CFC">
      <w:pPr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По итогам  </w:t>
      </w:r>
      <w:r w:rsidR="00C53CFC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освоения </w:t>
      </w:r>
      <w:r w:rsidR="00C53CFC"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дополнительной общеобразовательной </w:t>
      </w:r>
      <w:proofErr w:type="spellStart"/>
      <w:r w:rsidR="00C53CFC"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общеразвивающей</w:t>
      </w:r>
      <w:proofErr w:type="spellEnd"/>
      <w:r w:rsidR="00C53CFC"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программы</w:t>
      </w:r>
      <w:r w:rsidR="00923EAA" w:rsidRPr="00A224B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«</w:t>
      </w:r>
      <w:r w:rsidR="001B7DD9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Цветные фантазии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»</w:t>
      </w:r>
      <w:r w:rsidR="001B7DD9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C53CFC"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предполагаются следующие результаты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: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  <w:t>Личностные результаты: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расширение представления об окружающем мире;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воспитание аккуратности, самостоятельности, ответственности и трудолюбия;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формирование коммуникативной культуры, уважения к людям, терпимости к другим мнениям.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923EAA" w:rsidRPr="00A224B0" w:rsidRDefault="00923EAA" w:rsidP="00923EAA">
      <w:pPr>
        <w:spacing w:after="0"/>
        <w:jc w:val="both"/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</w:pPr>
      <w:proofErr w:type="spellStart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  <w:t>Метапредметные</w:t>
      </w:r>
      <w:proofErr w:type="spellEnd"/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  <w:t xml:space="preserve"> результаты: 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технического потенциала ребёнка;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эстетических чувств (чувства формы, пропорций, цвета, ритма, композиции, а также художественного вкуса);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воображения и внимания;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развитие умения анализировать свою работу и работу другого ребёнка (сидящего рядом).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923EAA" w:rsidRPr="00A224B0" w:rsidRDefault="00923EAA" w:rsidP="00923EA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sz w:val="24"/>
          <w:szCs w:val="24"/>
          <w:lang w:eastAsia="ru-RU"/>
        </w:rPr>
      </w:pPr>
      <w:r w:rsidRPr="00A224B0">
        <w:rPr>
          <w:rFonts w:ascii="Times New Roman" w:eastAsia="Calibri" w:hAnsi="Times New Roman" w:cs="Times New Roman"/>
          <w:b/>
          <w:i/>
          <w:color w:val="7F7F7F" w:themeColor="text1" w:themeTint="80"/>
          <w:sz w:val="24"/>
          <w:szCs w:val="24"/>
        </w:rPr>
        <w:t>Предметные результаты: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приобретение технических знаний, умений и навыков, необходимых для творческих процессов изобразительной деятельности (владение карандашом, кистью, ножницами, клеем);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 xml:space="preserve">формирование специальных знаний по предмету (основы </w:t>
      </w:r>
      <w:proofErr w:type="spellStart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цветоведения</w:t>
      </w:r>
      <w:proofErr w:type="spellEnd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, основы компоновки предметов на плоскости, элементарные законы перспективы, художественные термины).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Компетенции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1. </w:t>
      </w:r>
      <w:r w:rsidR="00293677"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Учебно-познавательная компетенция: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Технические знания и умения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работать акварелью, правильно держать кисть, использовать нужное количество воды, пользоваться тряпкой;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работать гуашью, знать о возможностях смешивания цветов и наложения цвета на цвет;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пользоваться ножницами, правильно их держать, знать правила безопасности при работе с острым предметом;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склеивать и наклеивать бумагу, пользоваться клеящим карандашом;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лепить из пластилина нужные формы: шарик, валик, диск, пластину, соединять их между собой, создавая объёмный образ, украшать фигурку «</w:t>
      </w:r>
      <w:proofErr w:type="spellStart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налепами</w:t>
      </w:r>
      <w:proofErr w:type="spellEnd"/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».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Знания о средствах выразительности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уметь использовать цвет как средство передачи настроения, выделения главного;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уметь использовать различные по характеру линии (прерывистую, слитную, волнистую);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использовать контраст тёмного и светлого, тёплого и холодного.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Знания о правильном построении композиции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lastRenderedPageBreak/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располагать предметы на листе бумаги (по всему листу, на полосе листа);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располагать предметы в логической взаимосвязи.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  <w:t>Навыки художественной деятельности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рисовать на заданную тему, самостоятельно создавать индивидуальный образ;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2. </w:t>
      </w:r>
      <w:r w:rsidR="00293677"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Социально-трудовая компетенция: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организовывать свое рабочее место, аккуратность и усидчивость;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заниматься в коллективе, толерантность и коммуникативные качества;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овладеть навыками внешней культуры поведения;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уметь анализировать свою работу и работу других детей.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3. </w:t>
      </w:r>
      <w:r w:rsidR="00293677" w:rsidRPr="00A224B0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Компетенция личностного самосовершенствования: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i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создавать яркие выразительные образы;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 фантазировать;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видеть и чувствовать красоту и гармонию окружающего мира;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>-</w:t>
      </w: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ab/>
        <w:t>проявлять творческую активность;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color w:val="7F7F7F" w:themeColor="text1" w:themeTint="80"/>
          <w:sz w:val="24"/>
          <w:szCs w:val="24"/>
        </w:rPr>
        <w:t xml:space="preserve">- </w:t>
      </w: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выработать интерес и любовь к искусству;</w:t>
      </w:r>
    </w:p>
    <w:p w:rsidR="00923EAA" w:rsidRPr="00A224B0" w:rsidRDefault="00923EAA" w:rsidP="00923EAA">
      <w:pPr>
        <w:spacing w:after="160" w:line="259" w:lineRule="auto"/>
        <w:ind w:left="-284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224B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сформировать чувство гордости и бережного отношения к мировым и российским памятникам культуры и искусства.</w:t>
      </w:r>
    </w:p>
    <w:p w:rsidR="00923EAA" w:rsidRPr="00A224B0" w:rsidRDefault="00923EAA" w:rsidP="00C53CFC">
      <w:pPr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923EAA" w:rsidRPr="00A224B0" w:rsidRDefault="00923EAA" w:rsidP="00C53CFC">
      <w:pPr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19395F" w:rsidRPr="00A224B0" w:rsidRDefault="0019395F" w:rsidP="0019395F">
      <w:pPr>
        <w:spacing w:after="160" w:line="259" w:lineRule="auto"/>
        <w:ind w:left="900"/>
        <w:contextualSpacing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19395F" w:rsidRPr="00A224B0" w:rsidRDefault="0019395F" w:rsidP="0019395F">
      <w:pPr>
        <w:spacing w:after="160" w:line="259" w:lineRule="auto"/>
        <w:ind w:left="900"/>
        <w:contextualSpacing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19395F" w:rsidRPr="00A224B0" w:rsidRDefault="0019395F" w:rsidP="0019395F">
      <w:pPr>
        <w:spacing w:after="160" w:line="259" w:lineRule="auto"/>
        <w:ind w:left="900"/>
        <w:contextualSpacing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D27035" w:rsidRPr="00A224B0" w:rsidRDefault="00D27035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A2B0E" w:rsidRPr="00A224B0" w:rsidRDefault="005A2B0E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A2B0E" w:rsidRPr="00A224B0" w:rsidRDefault="005A2B0E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A2B0E" w:rsidRPr="00A224B0" w:rsidRDefault="005A2B0E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A2B0E" w:rsidRPr="00A224B0" w:rsidRDefault="005A2B0E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A2B0E" w:rsidRPr="00A224B0" w:rsidRDefault="005A2B0E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p w:rsidR="005A2B0E" w:rsidRPr="00A224B0" w:rsidRDefault="00F83D62" w:rsidP="00F83D62">
      <w:pP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br w:type="page"/>
      </w:r>
    </w:p>
    <w:p w:rsidR="00241043" w:rsidRPr="00A224B0" w:rsidRDefault="00241043" w:rsidP="00241043">
      <w:pPr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A224B0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lastRenderedPageBreak/>
        <w:t xml:space="preserve">Учебный план </w:t>
      </w:r>
    </w:p>
    <w:p w:rsidR="00241043" w:rsidRPr="00A224B0" w:rsidRDefault="00241043" w:rsidP="002410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2221"/>
      </w:tblGrid>
      <w:tr w:rsidR="00241043" w:rsidRPr="00A224B0" w:rsidTr="007A159B">
        <w:tc>
          <w:tcPr>
            <w:tcW w:w="675" w:type="dxa"/>
            <w:vMerge w:val="restart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№</w:t>
            </w:r>
          </w:p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</w:t>
            </w:r>
            <w:proofErr w:type="gramEnd"/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</w:rPr>
              <w:t>Формы контроля</w:t>
            </w:r>
          </w:p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241043" w:rsidRPr="00A224B0" w:rsidTr="007A159B">
        <w:tc>
          <w:tcPr>
            <w:tcW w:w="675" w:type="dxa"/>
            <w:vMerge/>
            <w:vAlign w:val="center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Практика</w:t>
            </w:r>
          </w:p>
        </w:tc>
        <w:tc>
          <w:tcPr>
            <w:tcW w:w="2221" w:type="dxa"/>
            <w:vMerge/>
            <w:vAlign w:val="center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Знакомство с программой. Мир художника.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Первичный инструктаж по ТБ, ПБ, ЧС и ОБЖ и З. Беседа о художнике и его творчестве. Знакомство с материалами и оборудованием.</w:t>
            </w:r>
          </w:p>
          <w:p w:rsidR="0083158A" w:rsidRPr="00A224B0" w:rsidRDefault="0083158A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Знакомство с программой. Мир художника.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Просмотр иллюстрированного материала, работ из фонда. Выполнение упражнений с различными материалами.</w:t>
            </w:r>
          </w:p>
          <w:p w:rsidR="0083158A" w:rsidRPr="00A224B0" w:rsidRDefault="0083158A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1.1. Радуга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Цвета радуги.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1.1. Радуга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4"/>
                <w:szCs w:val="24"/>
              </w:rPr>
              <w:t>Практика</w:t>
            </w: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. Приемы работы акварелью.</w:t>
            </w:r>
          </w:p>
          <w:p w:rsidR="0083158A" w:rsidRPr="00A224B0" w:rsidRDefault="0083158A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1.2. Осенние краски</w:t>
            </w:r>
            <w:r w:rsidRPr="00A224B0"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Теплый колорит.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1.2. Осенние краски.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Аппликация из рваной бумаги.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1.3. Осень – волшебная пора</w:t>
            </w:r>
            <w:r w:rsidRPr="00A224B0"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Образ осени в искусстве.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1.3. Осень – волшебная пора</w:t>
            </w:r>
            <w:r w:rsidRPr="00A224B0"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Работа над композицией.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1.4. Зимние краски.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Холодный колорит.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.4. Зимние краски.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Различные виды мазков.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.5. Красавица зима.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Образ зимы в искусстве.</w:t>
            </w:r>
          </w:p>
          <w:p w:rsidR="0083158A" w:rsidRPr="00A224B0" w:rsidRDefault="0083158A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1.5. Красавица зима.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Работа над композицией.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1.6. Весенние краски.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Весенний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колорит.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F83D62" w:rsidRPr="00A224B0" w:rsidRDefault="00F83D62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1.6. Весенние краски.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Работы в смешанной технике: пастель и акварель.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1.7. Весна – пробуждение природы.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Образ весны в искусстве.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1.7. Весна – пробуждение природы.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Работа над композицией.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1.8. Многообразие мира природы.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Образ природы в творчестве великих художников.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1.8. Многообразие мира природы.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Работа над композицией.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1.9. Жанр-пейзаж.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Теория.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Передача настроения через цвет.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1.9. Жанр-пейзаж.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Приемы работы акварелью.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2.1.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Анималистический жанр.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Многообразие животного мира.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2.1.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Анималистический жанр.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Работа масляной пастелью.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2.2. Животные домашние и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дикие.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Красота и повадки животных.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 xml:space="preserve">Педагогическое </w:t>
            </w: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2.2. Животные домашние и дикие.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Лепка из пластилина.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2.3. Мир бабочек.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Понятие симметрии.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2.3. Мир бабочек.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Отпечаток в акварели.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2.4. Удивительный мир птиц</w:t>
            </w:r>
            <w:r w:rsidRPr="00A224B0"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Строение птицы, её характерные особенности.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2.4. Удивительный мир птиц.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Работа масляной пастелью.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2.5. Лесные обитатели.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Изучение форм и пропорций</w:t>
            </w:r>
            <w:proofErr w:type="gramStart"/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  <w:proofErr w:type="gramEnd"/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2.5. Лесные обитатели.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Лепка из пластилина.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2.6. Морское дно, царство рыб.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Соблюдение форм и пропорций.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2.6. Морское дно, царство рыб.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Лепка из пластилина.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2.7. Африканские звери.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Развитие ассоциативного мышления, похожие формы.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2.7. Африканские звери.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Приемы работы гуашью.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2.8. Полярные звери.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Изучение строения и пропорций.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2.8. Полярные звери.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.</w:t>
            </w:r>
            <w:proofErr w:type="gramEnd"/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</w:t>
            </w:r>
            <w:proofErr w:type="gramEnd"/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ехника гуашь на цветной бумаге.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2.9. Мир насекомых.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Многообразие природных форм.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2.9. Мир насекомых.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</w:t>
            </w:r>
            <w:r w:rsidRPr="00A224B0"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  <w:t>. Изображение кругов различной величины.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3.1. Мир вещей.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Теория.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Красота окружающих человека вещей.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rPr>
          <w:trHeight w:val="807"/>
        </w:trPr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40.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3.1. Мир вещей.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Рисование квадратов различной величины.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3.2. Посуда.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Форма и декор посуды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rPr>
          <w:trHeight w:val="881"/>
        </w:trPr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3.2. Посуда.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Лепка из пластилина</w:t>
            </w: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3.3. Жанр-натюрморт.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Различные виды натюрмортов.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3.3. Жанр-натюрморт.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Работа над композицией.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3.4. Урожай.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Разнообразие форм овощей и фруктов.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3.4. Урожай.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Лепка из пластилина.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3.5. Мир техники.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Теория.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Эргономика </w:t>
            </w:r>
            <w:proofErr w:type="gramStart"/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-г</w:t>
            </w:r>
            <w:proofErr w:type="gramEnd"/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армония  формы и содержания.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3.5. Мир техники.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Техника: акварель и маркер.</w:t>
            </w:r>
          </w:p>
          <w:p w:rsidR="00821FCA" w:rsidRPr="00A224B0" w:rsidRDefault="00821FCA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Тематический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3.6. Мои игрушки.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Народные и современные игрушки.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3.6. Мои игрушки.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Работа фломастерами.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4.1. Декоративное рисование.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Условность декоративного образа.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4.1. Декоративное рисование.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Графические упражнения.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4.2. Красота сервиза.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Создание целостного ансамбля.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4.2. Красота сервиза.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Работа фломастерами</w:t>
            </w: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4.3. Орнамент.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Понятие и виды орнамента.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val="en-US" w:eastAsia="ru-RU"/>
              </w:rPr>
              <w:t>3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 Орнамент.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Графические упражнения.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4.4. Декоративная композиция.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Р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азличные виды линий.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4.4. Декоративная композиция.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Практика.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Работа над композицией.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5.1. Жанр – портрет.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Внешняя и внутренняя красота человека. 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5.1. Жанр – портрет.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Работа маркером и акварелью.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5.2.Автопортрет.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Теория.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Передача внутреннего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мира человека.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5.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val="en-US" w:eastAsia="ru-RU"/>
              </w:rPr>
              <w:t>2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.Автопортрет.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Работа гуашью.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rPr>
          <w:trHeight w:val="90"/>
        </w:trPr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5.3. Маски.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Теория.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Передача настроения и эмоций человека.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5.</w:t>
            </w: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val="en-US" w:eastAsia="ru-RU"/>
              </w:rPr>
              <w:t>3</w:t>
            </w: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. Маски.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Создание аппликации. 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6.1. В мире много сказок.</w:t>
            </w:r>
          </w:p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Моя любимая сказка.</w:t>
            </w:r>
          </w:p>
          <w:p w:rsidR="00241043" w:rsidRPr="00A224B0" w:rsidRDefault="00241043" w:rsidP="00E24CD3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66.</w:t>
            </w:r>
          </w:p>
        </w:tc>
        <w:tc>
          <w:tcPr>
            <w:tcW w:w="3686" w:type="dxa"/>
          </w:tcPr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6.1. В мире много сказок.</w:t>
            </w:r>
          </w:p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Работа пастелью.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6.2. Сказочный образ.</w:t>
            </w:r>
          </w:p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Фантастический персонаж.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6.2. Сказочный образ.</w:t>
            </w:r>
          </w:p>
          <w:p w:rsidR="00E24CD3" w:rsidRPr="00A224B0" w:rsidRDefault="00E24CD3" w:rsidP="00E2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Создание аппликации.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83158A" w:rsidRPr="00A224B0" w:rsidRDefault="0083158A" w:rsidP="00831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6.3.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Добрые и злые персонажи.</w:t>
            </w:r>
          </w:p>
          <w:p w:rsidR="0083158A" w:rsidRPr="00A224B0" w:rsidRDefault="0083158A" w:rsidP="0083158A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Lucida Sans Unicode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>Теория.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Передача характера через внешность. </w:t>
            </w:r>
            <w:r w:rsidRPr="00A224B0">
              <w:rPr>
                <w:rFonts w:ascii="Times New Roman" w:eastAsia="Lucida Sans Unicode" w:hAnsi="Times New Roman" w:cs="Times New Roman"/>
                <w:i/>
                <w:color w:val="7F7F7F" w:themeColor="text1" w:themeTint="80"/>
                <w:sz w:val="24"/>
                <w:szCs w:val="24"/>
                <w:lang w:eastAsia="ru-RU"/>
              </w:rPr>
              <w:t xml:space="preserve">    </w:t>
            </w:r>
          </w:p>
          <w:p w:rsidR="00241043" w:rsidRPr="00A224B0" w:rsidRDefault="00241043" w:rsidP="0083158A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83158A" w:rsidRPr="00A224B0" w:rsidRDefault="0083158A" w:rsidP="00831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6.3.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Добрые и злые персонажи.</w:t>
            </w:r>
          </w:p>
          <w:p w:rsidR="0083158A" w:rsidRPr="00A224B0" w:rsidRDefault="0083158A" w:rsidP="00831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Создание композиции.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Праздничная и итоговая выставка.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Теория. </w:t>
            </w: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Отбор работ на выставку. Коллективное обсуждение представленных работ.</w:t>
            </w: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Педагогическое наблюдение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Праздничная и итоговая выставка.</w:t>
            </w:r>
          </w:p>
          <w:p w:rsidR="00241043" w:rsidRPr="00A224B0" w:rsidRDefault="00241043" w:rsidP="007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Практика.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Викторина по</w:t>
            </w:r>
            <w:r w:rsidRPr="00A224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A224B0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4"/>
                <w:szCs w:val="24"/>
                <w:lang w:eastAsia="ru-RU"/>
              </w:rPr>
              <w:t>пройденному материалу.</w:t>
            </w: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  <w:t>Тематический просмотр</w:t>
            </w:r>
          </w:p>
        </w:tc>
      </w:tr>
      <w:tr w:rsidR="00241043" w:rsidRPr="00A224B0" w:rsidTr="007A159B">
        <w:tc>
          <w:tcPr>
            <w:tcW w:w="6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043" w:rsidRPr="00A224B0" w:rsidRDefault="00241043" w:rsidP="00821F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Итого:</w:t>
            </w:r>
          </w:p>
          <w:p w:rsidR="00821FCA" w:rsidRPr="00A224B0" w:rsidRDefault="00821FCA" w:rsidP="007A159B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241043" w:rsidRPr="00A224B0" w:rsidRDefault="00241043" w:rsidP="007A1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  <w:r w:rsidRPr="00A224B0"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  <w:t>36</w:t>
            </w:r>
          </w:p>
        </w:tc>
        <w:tc>
          <w:tcPr>
            <w:tcW w:w="2221" w:type="dxa"/>
          </w:tcPr>
          <w:p w:rsidR="00241043" w:rsidRPr="00A224B0" w:rsidRDefault="00241043" w:rsidP="007A1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83158A" w:rsidRPr="00A224B0" w:rsidRDefault="0083158A" w:rsidP="00D27035">
      <w:pPr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83158A" w:rsidRPr="00A224B0" w:rsidRDefault="0083158A" w:rsidP="00D27035">
      <w:pPr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sectPr w:rsidR="0083158A" w:rsidRPr="00A224B0" w:rsidSect="009B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74" w:rsidRDefault="00B27B74" w:rsidP="007E6631">
      <w:pPr>
        <w:spacing w:after="0" w:line="240" w:lineRule="auto"/>
      </w:pPr>
      <w:r>
        <w:separator/>
      </w:r>
    </w:p>
  </w:endnote>
  <w:endnote w:type="continuationSeparator" w:id="0">
    <w:p w:rsidR="00B27B74" w:rsidRDefault="00B27B74" w:rsidP="007E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74" w:rsidRDefault="00B27B74" w:rsidP="007E6631">
      <w:pPr>
        <w:spacing w:after="0" w:line="240" w:lineRule="auto"/>
      </w:pPr>
      <w:r>
        <w:separator/>
      </w:r>
    </w:p>
  </w:footnote>
  <w:footnote w:type="continuationSeparator" w:id="0">
    <w:p w:rsidR="00B27B74" w:rsidRDefault="00B27B74" w:rsidP="007E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9C0"/>
    <w:multiLevelType w:val="hybridMultilevel"/>
    <w:tmpl w:val="5720B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468B5"/>
    <w:multiLevelType w:val="hybridMultilevel"/>
    <w:tmpl w:val="6FB8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2056D1"/>
    <w:multiLevelType w:val="hybridMultilevel"/>
    <w:tmpl w:val="48D22BAC"/>
    <w:lvl w:ilvl="0" w:tplc="701EB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938CB"/>
    <w:multiLevelType w:val="hybridMultilevel"/>
    <w:tmpl w:val="FC9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1EE3"/>
    <w:multiLevelType w:val="hybridMultilevel"/>
    <w:tmpl w:val="4F6EA676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27CE0"/>
    <w:multiLevelType w:val="hybridMultilevel"/>
    <w:tmpl w:val="D6F29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B4D6C"/>
    <w:multiLevelType w:val="hybridMultilevel"/>
    <w:tmpl w:val="FA82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80D06"/>
    <w:multiLevelType w:val="hybridMultilevel"/>
    <w:tmpl w:val="A6D248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E9A"/>
    <w:multiLevelType w:val="hybridMultilevel"/>
    <w:tmpl w:val="6DA0FB7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0626C8E"/>
    <w:multiLevelType w:val="hybridMultilevel"/>
    <w:tmpl w:val="98103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2ED5FE9"/>
    <w:multiLevelType w:val="hybridMultilevel"/>
    <w:tmpl w:val="422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24345"/>
    <w:multiLevelType w:val="hybridMultilevel"/>
    <w:tmpl w:val="F2F2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F6958"/>
    <w:multiLevelType w:val="hybridMultilevel"/>
    <w:tmpl w:val="E4C0174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A684A"/>
    <w:multiLevelType w:val="hybridMultilevel"/>
    <w:tmpl w:val="6694C84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3399E"/>
    <w:multiLevelType w:val="hybridMultilevel"/>
    <w:tmpl w:val="3802F162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16507"/>
    <w:multiLevelType w:val="hybridMultilevel"/>
    <w:tmpl w:val="53B4917A"/>
    <w:lvl w:ilvl="0" w:tplc="778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5FFC0BC2"/>
    <w:multiLevelType w:val="hybridMultilevel"/>
    <w:tmpl w:val="9C04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87327"/>
    <w:multiLevelType w:val="hybridMultilevel"/>
    <w:tmpl w:val="FFFC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A7F8F"/>
    <w:multiLevelType w:val="hybridMultilevel"/>
    <w:tmpl w:val="CB062F66"/>
    <w:lvl w:ilvl="0" w:tplc="2224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23B8F"/>
    <w:multiLevelType w:val="hybridMultilevel"/>
    <w:tmpl w:val="496E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9199A"/>
    <w:multiLevelType w:val="hybridMultilevel"/>
    <w:tmpl w:val="5810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D7596"/>
    <w:multiLevelType w:val="hybridMultilevel"/>
    <w:tmpl w:val="1B7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13418"/>
    <w:multiLevelType w:val="hybridMultilevel"/>
    <w:tmpl w:val="65CA5958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256ECE"/>
    <w:multiLevelType w:val="hybridMultilevel"/>
    <w:tmpl w:val="34F047F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A0398"/>
    <w:multiLevelType w:val="hybridMultilevel"/>
    <w:tmpl w:val="BDC6F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4"/>
  </w:num>
  <w:num w:numId="4">
    <w:abstractNumId w:val="7"/>
  </w:num>
  <w:num w:numId="5">
    <w:abstractNumId w:val="23"/>
  </w:num>
  <w:num w:numId="6">
    <w:abstractNumId w:val="18"/>
  </w:num>
  <w:num w:numId="7">
    <w:abstractNumId w:val="28"/>
  </w:num>
  <w:num w:numId="8">
    <w:abstractNumId w:val="20"/>
  </w:num>
  <w:num w:numId="9">
    <w:abstractNumId w:val="34"/>
  </w:num>
  <w:num w:numId="10">
    <w:abstractNumId w:val="21"/>
  </w:num>
  <w:num w:numId="11">
    <w:abstractNumId w:val="2"/>
  </w:num>
  <w:num w:numId="12">
    <w:abstractNumId w:val="9"/>
  </w:num>
  <w:num w:numId="13">
    <w:abstractNumId w:val="22"/>
  </w:num>
  <w:num w:numId="14">
    <w:abstractNumId w:val="32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35"/>
  </w:num>
  <w:num w:numId="20">
    <w:abstractNumId w:val="27"/>
  </w:num>
  <w:num w:numId="21">
    <w:abstractNumId w:val="15"/>
  </w:num>
  <w:num w:numId="22">
    <w:abstractNumId w:val="30"/>
  </w:num>
  <w:num w:numId="23">
    <w:abstractNumId w:val="13"/>
  </w:num>
  <w:num w:numId="24">
    <w:abstractNumId w:val="29"/>
  </w:num>
  <w:num w:numId="25">
    <w:abstractNumId w:val="0"/>
  </w:num>
  <w:num w:numId="26">
    <w:abstractNumId w:val="26"/>
  </w:num>
  <w:num w:numId="27">
    <w:abstractNumId w:val="8"/>
  </w:num>
  <w:num w:numId="28">
    <w:abstractNumId w:val="19"/>
  </w:num>
  <w:num w:numId="29">
    <w:abstractNumId w:val="1"/>
  </w:num>
  <w:num w:numId="30">
    <w:abstractNumId w:val="12"/>
  </w:num>
  <w:num w:numId="31">
    <w:abstractNumId w:val="25"/>
  </w:num>
  <w:num w:numId="32">
    <w:abstractNumId w:val="17"/>
  </w:num>
  <w:num w:numId="33">
    <w:abstractNumId w:val="31"/>
  </w:num>
  <w:num w:numId="34">
    <w:abstractNumId w:val="14"/>
  </w:num>
  <w:num w:numId="35">
    <w:abstractNumId w:val="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5F"/>
    <w:rsid w:val="00004BC0"/>
    <w:rsid w:val="00015C62"/>
    <w:rsid w:val="000203C1"/>
    <w:rsid w:val="00027611"/>
    <w:rsid w:val="0005245B"/>
    <w:rsid w:val="0007255E"/>
    <w:rsid w:val="00082ABC"/>
    <w:rsid w:val="000905B0"/>
    <w:rsid w:val="000B210C"/>
    <w:rsid w:val="000C1C2C"/>
    <w:rsid w:val="000C2080"/>
    <w:rsid w:val="000C6C44"/>
    <w:rsid w:val="00107A5C"/>
    <w:rsid w:val="00144F97"/>
    <w:rsid w:val="001528B6"/>
    <w:rsid w:val="00156CFD"/>
    <w:rsid w:val="001850F8"/>
    <w:rsid w:val="0019395F"/>
    <w:rsid w:val="0019730A"/>
    <w:rsid w:val="001B7DD9"/>
    <w:rsid w:val="001C30D8"/>
    <w:rsid w:val="001E5DB3"/>
    <w:rsid w:val="001E6085"/>
    <w:rsid w:val="001F11AE"/>
    <w:rsid w:val="001F230C"/>
    <w:rsid w:val="002012DC"/>
    <w:rsid w:val="002029A0"/>
    <w:rsid w:val="0020528D"/>
    <w:rsid w:val="00223098"/>
    <w:rsid w:val="0023144C"/>
    <w:rsid w:val="00234821"/>
    <w:rsid w:val="00241043"/>
    <w:rsid w:val="00242164"/>
    <w:rsid w:val="00273962"/>
    <w:rsid w:val="00275D4D"/>
    <w:rsid w:val="002775E9"/>
    <w:rsid w:val="002804E2"/>
    <w:rsid w:val="00293677"/>
    <w:rsid w:val="00294068"/>
    <w:rsid w:val="002B1102"/>
    <w:rsid w:val="002E3E12"/>
    <w:rsid w:val="002E56B8"/>
    <w:rsid w:val="00316784"/>
    <w:rsid w:val="00345C28"/>
    <w:rsid w:val="00352ABD"/>
    <w:rsid w:val="0035317C"/>
    <w:rsid w:val="003643F8"/>
    <w:rsid w:val="00365180"/>
    <w:rsid w:val="00376EE8"/>
    <w:rsid w:val="00382F64"/>
    <w:rsid w:val="00383786"/>
    <w:rsid w:val="00383B63"/>
    <w:rsid w:val="00394D09"/>
    <w:rsid w:val="0039510A"/>
    <w:rsid w:val="003A2122"/>
    <w:rsid w:val="003A2DD9"/>
    <w:rsid w:val="003C0B18"/>
    <w:rsid w:val="003C1362"/>
    <w:rsid w:val="003C2CA5"/>
    <w:rsid w:val="003C5DA7"/>
    <w:rsid w:val="003D3074"/>
    <w:rsid w:val="003E1373"/>
    <w:rsid w:val="003E1A37"/>
    <w:rsid w:val="003F738C"/>
    <w:rsid w:val="00400627"/>
    <w:rsid w:val="004009D3"/>
    <w:rsid w:val="00413DE7"/>
    <w:rsid w:val="00426FE1"/>
    <w:rsid w:val="00434F49"/>
    <w:rsid w:val="00442A68"/>
    <w:rsid w:val="00443617"/>
    <w:rsid w:val="00444EBA"/>
    <w:rsid w:val="004633A7"/>
    <w:rsid w:val="00463534"/>
    <w:rsid w:val="00476AF6"/>
    <w:rsid w:val="00480091"/>
    <w:rsid w:val="00480C44"/>
    <w:rsid w:val="00492284"/>
    <w:rsid w:val="004956AC"/>
    <w:rsid w:val="004A6F62"/>
    <w:rsid w:val="004E51F5"/>
    <w:rsid w:val="004E542B"/>
    <w:rsid w:val="00504109"/>
    <w:rsid w:val="0051501A"/>
    <w:rsid w:val="0052515C"/>
    <w:rsid w:val="00525EF4"/>
    <w:rsid w:val="00556B65"/>
    <w:rsid w:val="00572E83"/>
    <w:rsid w:val="00576464"/>
    <w:rsid w:val="0058655F"/>
    <w:rsid w:val="00591644"/>
    <w:rsid w:val="00597EF2"/>
    <w:rsid w:val="005A049D"/>
    <w:rsid w:val="005A21D2"/>
    <w:rsid w:val="005A2B0E"/>
    <w:rsid w:val="005B4CB0"/>
    <w:rsid w:val="005B7419"/>
    <w:rsid w:val="005E1364"/>
    <w:rsid w:val="005F520B"/>
    <w:rsid w:val="005F5851"/>
    <w:rsid w:val="0061764D"/>
    <w:rsid w:val="006206A1"/>
    <w:rsid w:val="00622FEC"/>
    <w:rsid w:val="00674A23"/>
    <w:rsid w:val="006A5B82"/>
    <w:rsid w:val="006B62ED"/>
    <w:rsid w:val="006C3E1F"/>
    <w:rsid w:val="006E3372"/>
    <w:rsid w:val="006E3422"/>
    <w:rsid w:val="006E3F3A"/>
    <w:rsid w:val="00703325"/>
    <w:rsid w:val="007408CF"/>
    <w:rsid w:val="0074529D"/>
    <w:rsid w:val="00770F26"/>
    <w:rsid w:val="0077137A"/>
    <w:rsid w:val="00773B21"/>
    <w:rsid w:val="00785A31"/>
    <w:rsid w:val="00792DDD"/>
    <w:rsid w:val="007A159B"/>
    <w:rsid w:val="007A3E78"/>
    <w:rsid w:val="007A481D"/>
    <w:rsid w:val="007A6391"/>
    <w:rsid w:val="007B2F6B"/>
    <w:rsid w:val="007B4C00"/>
    <w:rsid w:val="007C08B6"/>
    <w:rsid w:val="007C1E1D"/>
    <w:rsid w:val="007C4925"/>
    <w:rsid w:val="007E61FC"/>
    <w:rsid w:val="007E6631"/>
    <w:rsid w:val="007F2D73"/>
    <w:rsid w:val="007F412A"/>
    <w:rsid w:val="00816FDB"/>
    <w:rsid w:val="00821FCA"/>
    <w:rsid w:val="008223AA"/>
    <w:rsid w:val="0083046D"/>
    <w:rsid w:val="0083158A"/>
    <w:rsid w:val="0084294A"/>
    <w:rsid w:val="00844A36"/>
    <w:rsid w:val="0085280E"/>
    <w:rsid w:val="00856916"/>
    <w:rsid w:val="00862A93"/>
    <w:rsid w:val="008946F7"/>
    <w:rsid w:val="008955A9"/>
    <w:rsid w:val="008C4C82"/>
    <w:rsid w:val="008D5530"/>
    <w:rsid w:val="008D6083"/>
    <w:rsid w:val="008E0AFF"/>
    <w:rsid w:val="00923EAA"/>
    <w:rsid w:val="00927E7D"/>
    <w:rsid w:val="00947E60"/>
    <w:rsid w:val="00954C29"/>
    <w:rsid w:val="00965F8B"/>
    <w:rsid w:val="00973E8E"/>
    <w:rsid w:val="009B1A4F"/>
    <w:rsid w:val="009B4B07"/>
    <w:rsid w:val="009C48F6"/>
    <w:rsid w:val="009F220D"/>
    <w:rsid w:val="009F5004"/>
    <w:rsid w:val="00A102D7"/>
    <w:rsid w:val="00A14089"/>
    <w:rsid w:val="00A224B0"/>
    <w:rsid w:val="00A313BF"/>
    <w:rsid w:val="00A47F8C"/>
    <w:rsid w:val="00A531B8"/>
    <w:rsid w:val="00A62B2A"/>
    <w:rsid w:val="00A83454"/>
    <w:rsid w:val="00A8603C"/>
    <w:rsid w:val="00A92B87"/>
    <w:rsid w:val="00A952AA"/>
    <w:rsid w:val="00A9572D"/>
    <w:rsid w:val="00A97311"/>
    <w:rsid w:val="00A976E4"/>
    <w:rsid w:val="00AA00DD"/>
    <w:rsid w:val="00AA3A57"/>
    <w:rsid w:val="00AA4570"/>
    <w:rsid w:val="00AB1677"/>
    <w:rsid w:val="00B006F8"/>
    <w:rsid w:val="00B25E94"/>
    <w:rsid w:val="00B27B74"/>
    <w:rsid w:val="00B43B9D"/>
    <w:rsid w:val="00B47256"/>
    <w:rsid w:val="00B53E0C"/>
    <w:rsid w:val="00B54571"/>
    <w:rsid w:val="00B731ED"/>
    <w:rsid w:val="00B74E1A"/>
    <w:rsid w:val="00B77687"/>
    <w:rsid w:val="00BA6C12"/>
    <w:rsid w:val="00BA7E0E"/>
    <w:rsid w:val="00BB71DD"/>
    <w:rsid w:val="00BD561D"/>
    <w:rsid w:val="00C02767"/>
    <w:rsid w:val="00C03334"/>
    <w:rsid w:val="00C04741"/>
    <w:rsid w:val="00C138BD"/>
    <w:rsid w:val="00C33F10"/>
    <w:rsid w:val="00C362C9"/>
    <w:rsid w:val="00C4491E"/>
    <w:rsid w:val="00C46EBB"/>
    <w:rsid w:val="00C53CFC"/>
    <w:rsid w:val="00C66766"/>
    <w:rsid w:val="00C912F3"/>
    <w:rsid w:val="00CA29D1"/>
    <w:rsid w:val="00CA5F8E"/>
    <w:rsid w:val="00CE1ADB"/>
    <w:rsid w:val="00D1203D"/>
    <w:rsid w:val="00D25099"/>
    <w:rsid w:val="00D260A6"/>
    <w:rsid w:val="00D27035"/>
    <w:rsid w:val="00D34266"/>
    <w:rsid w:val="00D34F47"/>
    <w:rsid w:val="00D454F4"/>
    <w:rsid w:val="00D55BBF"/>
    <w:rsid w:val="00D641F1"/>
    <w:rsid w:val="00D65607"/>
    <w:rsid w:val="00D80A10"/>
    <w:rsid w:val="00D910A1"/>
    <w:rsid w:val="00DB3601"/>
    <w:rsid w:val="00DE0D69"/>
    <w:rsid w:val="00DF02D9"/>
    <w:rsid w:val="00DF0E46"/>
    <w:rsid w:val="00DF56D3"/>
    <w:rsid w:val="00E03C52"/>
    <w:rsid w:val="00E05FB0"/>
    <w:rsid w:val="00E165AC"/>
    <w:rsid w:val="00E21123"/>
    <w:rsid w:val="00E24A7B"/>
    <w:rsid w:val="00E24CD3"/>
    <w:rsid w:val="00E277BD"/>
    <w:rsid w:val="00E33656"/>
    <w:rsid w:val="00E34B58"/>
    <w:rsid w:val="00E35219"/>
    <w:rsid w:val="00E355D3"/>
    <w:rsid w:val="00E54DFD"/>
    <w:rsid w:val="00E62AE3"/>
    <w:rsid w:val="00E6781C"/>
    <w:rsid w:val="00E67E11"/>
    <w:rsid w:val="00E83898"/>
    <w:rsid w:val="00E90EA8"/>
    <w:rsid w:val="00EB6FC9"/>
    <w:rsid w:val="00EC2106"/>
    <w:rsid w:val="00EC4856"/>
    <w:rsid w:val="00ED3CF8"/>
    <w:rsid w:val="00ED49CC"/>
    <w:rsid w:val="00EE00FB"/>
    <w:rsid w:val="00EF4F94"/>
    <w:rsid w:val="00EF527F"/>
    <w:rsid w:val="00F11841"/>
    <w:rsid w:val="00F30507"/>
    <w:rsid w:val="00F41D8C"/>
    <w:rsid w:val="00F46C93"/>
    <w:rsid w:val="00F53AC8"/>
    <w:rsid w:val="00F55615"/>
    <w:rsid w:val="00F561D2"/>
    <w:rsid w:val="00F647EA"/>
    <w:rsid w:val="00F64C3F"/>
    <w:rsid w:val="00F76F90"/>
    <w:rsid w:val="00F770B0"/>
    <w:rsid w:val="00F83D62"/>
    <w:rsid w:val="00F96261"/>
    <w:rsid w:val="00FA0715"/>
    <w:rsid w:val="00FA07BF"/>
    <w:rsid w:val="00FB5D11"/>
    <w:rsid w:val="00FC168B"/>
    <w:rsid w:val="00FC6F49"/>
    <w:rsid w:val="00FD79DB"/>
    <w:rsid w:val="00FE0C8C"/>
    <w:rsid w:val="00FE2EEA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82"/>
  </w:style>
  <w:style w:type="paragraph" w:styleId="1">
    <w:name w:val="heading 1"/>
    <w:basedOn w:val="a"/>
    <w:next w:val="a"/>
    <w:link w:val="10"/>
    <w:uiPriority w:val="9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6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5">
    <w:name w:val="heading 5"/>
    <w:basedOn w:val="a"/>
    <w:next w:val="a"/>
    <w:link w:val="50"/>
    <w:qFormat/>
    <w:rsid w:val="00B25E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5E94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4C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E83898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E83898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5E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5E94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25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E94"/>
  </w:style>
  <w:style w:type="paragraph" w:styleId="33">
    <w:name w:val="Body Text Indent 3"/>
    <w:basedOn w:val="a"/>
    <w:link w:val="34"/>
    <w:uiPriority w:val="99"/>
    <w:semiHidden/>
    <w:unhideWhenUsed/>
    <w:rsid w:val="00B25E9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5E9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B25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5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261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4">
    <w:name w:val="Hyperlink"/>
    <w:basedOn w:val="a0"/>
    <w:uiPriority w:val="99"/>
    <w:semiHidden/>
    <w:unhideWhenUsed/>
    <w:rsid w:val="00F9626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631"/>
  </w:style>
  <w:style w:type="paragraph" w:styleId="a7">
    <w:name w:val="footer"/>
    <w:basedOn w:val="a"/>
    <w:link w:val="a8"/>
    <w:uiPriority w:val="99"/>
    <w:semiHidden/>
    <w:unhideWhenUsed/>
    <w:rsid w:val="007E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631"/>
  </w:style>
  <w:style w:type="paragraph" w:styleId="a9">
    <w:name w:val="Body Text"/>
    <w:basedOn w:val="a"/>
    <w:link w:val="aa"/>
    <w:uiPriority w:val="99"/>
    <w:unhideWhenUsed/>
    <w:rsid w:val="007A15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A159B"/>
  </w:style>
  <w:style w:type="character" w:customStyle="1" w:styleId="b-resulturl">
    <w:name w:val="b-result__url"/>
    <w:basedOn w:val="a0"/>
    <w:rsid w:val="00A952AA"/>
  </w:style>
  <w:style w:type="table" w:styleId="ab">
    <w:name w:val="Table Grid"/>
    <w:basedOn w:val="a1"/>
    <w:uiPriority w:val="59"/>
    <w:rsid w:val="00E211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211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123"/>
  </w:style>
  <w:style w:type="character" w:customStyle="1" w:styleId="apple-converted-space">
    <w:name w:val="apple-converted-space"/>
    <w:rsid w:val="00ED3CF8"/>
  </w:style>
  <w:style w:type="paragraph" w:styleId="ac">
    <w:name w:val="Balloon Text"/>
    <w:basedOn w:val="a"/>
    <w:link w:val="ad"/>
    <w:uiPriority w:val="99"/>
    <w:semiHidden/>
    <w:unhideWhenUsed/>
    <w:rsid w:val="008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39A9-9836-4CB5-ADFF-FF759329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31</cp:revision>
  <dcterms:created xsi:type="dcterms:W3CDTF">2017-05-17T08:42:00Z</dcterms:created>
  <dcterms:modified xsi:type="dcterms:W3CDTF">2019-06-21T16:00:00Z</dcterms:modified>
</cp:coreProperties>
</file>